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46" w:rsidRPr="00C210AB" w:rsidRDefault="00A41C46" w:rsidP="00A41C46">
      <w:pPr>
        <w:jc w:val="center"/>
        <w:rPr>
          <w:rFonts w:ascii="Arial" w:hAnsi="Arial" w:cs="Arial"/>
          <w:u w:val="single"/>
        </w:rPr>
      </w:pPr>
    </w:p>
    <w:p w:rsidR="006D30DD" w:rsidRDefault="006D30DD" w:rsidP="00A41C46">
      <w:pPr>
        <w:spacing w:line="276" w:lineRule="auto"/>
        <w:rPr>
          <w:rFonts w:ascii="Arial" w:hAnsi="Arial" w:cs="Arial"/>
          <w:sz w:val="16"/>
          <w:szCs w:val="16"/>
        </w:rPr>
      </w:pPr>
    </w:p>
    <w:p w:rsidR="00A41C46" w:rsidRPr="00441733" w:rsidRDefault="007F18F7" w:rsidP="00A41C46">
      <w:pPr>
        <w:spacing w:line="276" w:lineRule="auto"/>
        <w:jc w:val="center"/>
        <w:rPr>
          <w:rFonts w:ascii="Arial" w:hAnsi="Arial" w:cs="Arial"/>
          <w:b/>
        </w:rPr>
      </w:pPr>
      <w:r>
        <w:rPr>
          <w:rFonts w:ascii="Arial" w:hAnsi="Arial" w:cs="Arial"/>
          <w:b/>
        </w:rPr>
        <w:t>DIARIO AVANCE DE LOS TEQUES</w:t>
      </w:r>
      <w:r w:rsidR="00060486">
        <w:rPr>
          <w:rFonts w:ascii="Arial" w:hAnsi="Arial" w:cs="Arial"/>
          <w:b/>
        </w:rPr>
        <w:t xml:space="preserve">, </w:t>
      </w:r>
      <w:r w:rsidR="00060486" w:rsidRPr="00441733">
        <w:rPr>
          <w:rFonts w:ascii="Arial" w:hAnsi="Arial" w:cs="Arial"/>
          <w:b/>
        </w:rPr>
        <w:t>C.A</w:t>
      </w:r>
      <w:r w:rsidR="00A41C46" w:rsidRPr="00441733">
        <w:rPr>
          <w:rFonts w:ascii="Arial" w:hAnsi="Arial" w:cs="Arial"/>
          <w:b/>
        </w:rPr>
        <w:t>.</w:t>
      </w:r>
    </w:p>
    <w:p w:rsidR="00A41C46" w:rsidRPr="00441733" w:rsidRDefault="00A41C46" w:rsidP="00A41C46">
      <w:pPr>
        <w:spacing w:line="276" w:lineRule="auto"/>
        <w:jc w:val="center"/>
        <w:rPr>
          <w:rFonts w:ascii="Arial" w:hAnsi="Arial" w:cs="Arial"/>
          <w:b/>
        </w:rPr>
      </w:pPr>
      <w:r w:rsidRPr="00441733">
        <w:rPr>
          <w:rFonts w:ascii="Arial" w:hAnsi="Arial" w:cs="Arial"/>
          <w:b/>
        </w:rPr>
        <w:t>J-</w:t>
      </w:r>
      <w:r w:rsidR="007F18F7">
        <w:rPr>
          <w:rFonts w:ascii="Arial" w:hAnsi="Arial" w:cs="Arial"/>
          <w:b/>
        </w:rPr>
        <w:t>002185252</w:t>
      </w:r>
    </w:p>
    <w:p w:rsidR="00A41C46" w:rsidRPr="00441733" w:rsidRDefault="00A41C46" w:rsidP="00A41C46">
      <w:pPr>
        <w:spacing w:line="276" w:lineRule="auto"/>
        <w:jc w:val="center"/>
        <w:rPr>
          <w:rFonts w:ascii="Arial" w:hAnsi="Arial" w:cs="Arial"/>
          <w:b/>
        </w:rPr>
      </w:pPr>
      <w:r w:rsidRPr="00441733">
        <w:rPr>
          <w:rFonts w:ascii="Arial" w:hAnsi="Arial" w:cs="Arial"/>
          <w:b/>
        </w:rPr>
        <w:t>NOTAS A LOS ESTADOS FINANCIEROS</w:t>
      </w:r>
    </w:p>
    <w:p w:rsidR="00A41C46" w:rsidRPr="00441733" w:rsidRDefault="00E86C7A" w:rsidP="00A41C46">
      <w:pPr>
        <w:spacing w:line="276" w:lineRule="auto"/>
        <w:jc w:val="center"/>
        <w:rPr>
          <w:rFonts w:ascii="Arial" w:hAnsi="Arial" w:cs="Arial"/>
          <w:b/>
        </w:rPr>
      </w:pPr>
      <w:r>
        <w:rPr>
          <w:rFonts w:ascii="Arial" w:hAnsi="Arial" w:cs="Arial"/>
          <w:b/>
        </w:rPr>
        <w:t>AL 31/12/2011, 12, 13, 14, 15 Y 16</w:t>
      </w:r>
    </w:p>
    <w:p w:rsidR="00A41C46" w:rsidRPr="00441733" w:rsidRDefault="00A41C46" w:rsidP="00A41C46">
      <w:pPr>
        <w:jc w:val="center"/>
        <w:rPr>
          <w:rFonts w:ascii="Arial" w:hAnsi="Arial" w:cs="Arial"/>
          <w:b/>
          <w:lang w:val="es-VE"/>
        </w:rPr>
      </w:pPr>
    </w:p>
    <w:p w:rsidR="00A41C46" w:rsidRPr="00441733" w:rsidRDefault="00A41C46" w:rsidP="00A41C46">
      <w:pPr>
        <w:spacing w:line="276" w:lineRule="auto"/>
        <w:jc w:val="center"/>
        <w:rPr>
          <w:rFonts w:ascii="Arial" w:hAnsi="Arial" w:cs="Arial"/>
          <w:b/>
          <w:lang w:val="es-VE"/>
        </w:rPr>
      </w:pPr>
    </w:p>
    <w:p w:rsidR="00A41C46" w:rsidRPr="00441733" w:rsidRDefault="00A41C46" w:rsidP="00A41C46">
      <w:pPr>
        <w:spacing w:line="276" w:lineRule="auto"/>
        <w:jc w:val="center"/>
        <w:rPr>
          <w:rFonts w:ascii="Arial" w:hAnsi="Arial" w:cs="Arial"/>
          <w:b/>
        </w:rPr>
      </w:pPr>
    </w:p>
    <w:p w:rsidR="00A41C46" w:rsidRPr="00441733" w:rsidRDefault="00A41C46" w:rsidP="00A41C46">
      <w:pPr>
        <w:spacing w:line="276" w:lineRule="auto"/>
        <w:jc w:val="both"/>
        <w:rPr>
          <w:rFonts w:ascii="Arial" w:hAnsi="Arial" w:cs="Arial"/>
          <w:b/>
        </w:rPr>
      </w:pPr>
      <w:r w:rsidRPr="00441733">
        <w:rPr>
          <w:rFonts w:ascii="Arial" w:hAnsi="Arial" w:cs="Arial"/>
          <w:b/>
        </w:rPr>
        <w:t>NOTA 1: OBJETO Y CONSTITUCION</w:t>
      </w:r>
    </w:p>
    <w:p w:rsidR="00A41C46" w:rsidRPr="00441733" w:rsidRDefault="00A41C46" w:rsidP="00A41C46">
      <w:pPr>
        <w:spacing w:line="276" w:lineRule="auto"/>
        <w:ind w:firstLine="708"/>
        <w:jc w:val="both"/>
        <w:rPr>
          <w:rFonts w:ascii="Arial" w:hAnsi="Arial" w:cs="Arial"/>
          <w:highlight w:val="yellow"/>
        </w:rPr>
      </w:pPr>
    </w:p>
    <w:p w:rsidR="00A41C46" w:rsidRPr="00441733" w:rsidRDefault="00A41C46" w:rsidP="00A41C46">
      <w:pPr>
        <w:spacing w:line="276" w:lineRule="auto"/>
        <w:ind w:firstLine="708"/>
        <w:jc w:val="both"/>
        <w:rPr>
          <w:rFonts w:ascii="Arial" w:hAnsi="Arial" w:cs="Arial"/>
        </w:rPr>
      </w:pPr>
      <w:r w:rsidRPr="00441733">
        <w:rPr>
          <w:rFonts w:ascii="Arial" w:hAnsi="Arial" w:cs="Arial"/>
        </w:rPr>
        <w:t xml:space="preserve">La Empresa: </w:t>
      </w:r>
      <w:r w:rsidR="007F18F7">
        <w:rPr>
          <w:rFonts w:ascii="Arial" w:hAnsi="Arial" w:cs="Arial"/>
          <w:b/>
        </w:rPr>
        <w:t>DIARIO AVANCE DE LOS TEQUES</w:t>
      </w:r>
      <w:r w:rsidRPr="00441733">
        <w:rPr>
          <w:rFonts w:ascii="Arial" w:hAnsi="Arial" w:cs="Arial"/>
          <w:b/>
        </w:rPr>
        <w:t>, C.A.</w:t>
      </w:r>
      <w:r>
        <w:rPr>
          <w:rFonts w:ascii="Arial" w:hAnsi="Arial" w:cs="Arial"/>
          <w:b/>
        </w:rPr>
        <w:t xml:space="preserve"> </w:t>
      </w:r>
      <w:r w:rsidRPr="00441733">
        <w:rPr>
          <w:rFonts w:ascii="Arial" w:hAnsi="Arial" w:cs="Arial"/>
          <w:b/>
        </w:rPr>
        <w:t>Rif. J-</w:t>
      </w:r>
      <w:r w:rsidR="007F18F7">
        <w:rPr>
          <w:rFonts w:ascii="Arial" w:hAnsi="Arial" w:cs="Arial"/>
          <w:b/>
        </w:rPr>
        <w:t>002185252,</w:t>
      </w:r>
      <w:r>
        <w:rPr>
          <w:rFonts w:ascii="Arial" w:hAnsi="Arial" w:cs="Arial"/>
          <w:b/>
        </w:rPr>
        <w:t xml:space="preserve"> </w:t>
      </w:r>
      <w:r w:rsidRPr="00441733">
        <w:rPr>
          <w:rFonts w:ascii="Arial" w:hAnsi="Arial" w:cs="Arial"/>
        </w:rPr>
        <w:t xml:space="preserve">está inscrita en el Registro Mercantil </w:t>
      </w:r>
      <w:r w:rsidR="00BB733D">
        <w:rPr>
          <w:rFonts w:ascii="Arial" w:hAnsi="Arial" w:cs="Arial"/>
        </w:rPr>
        <w:t>Segundo del Distrito Capital</w:t>
      </w:r>
      <w:r>
        <w:rPr>
          <w:rFonts w:ascii="Arial" w:hAnsi="Arial" w:cs="Arial"/>
        </w:rPr>
        <w:t>.</w:t>
      </w:r>
      <w:r w:rsidRPr="00441733">
        <w:rPr>
          <w:rFonts w:ascii="Arial" w:hAnsi="Arial" w:cs="Arial"/>
        </w:rPr>
        <w:t xml:space="preserve"> Bajo el Numero </w:t>
      </w:r>
      <w:r w:rsidR="00BB733D">
        <w:rPr>
          <w:rFonts w:ascii="Arial" w:hAnsi="Arial" w:cs="Arial"/>
        </w:rPr>
        <w:t>8</w:t>
      </w:r>
      <w:r w:rsidRPr="00441733">
        <w:rPr>
          <w:rFonts w:ascii="Arial" w:hAnsi="Arial" w:cs="Arial"/>
        </w:rPr>
        <w:t xml:space="preserve"> </w:t>
      </w:r>
      <w:r>
        <w:rPr>
          <w:rFonts w:ascii="Arial" w:hAnsi="Arial" w:cs="Arial"/>
        </w:rPr>
        <w:t xml:space="preserve"> </w:t>
      </w:r>
      <w:r w:rsidRPr="00441733">
        <w:rPr>
          <w:rFonts w:ascii="Arial" w:hAnsi="Arial" w:cs="Arial"/>
        </w:rPr>
        <w:t xml:space="preserve">tomo: </w:t>
      </w:r>
      <w:r w:rsidR="00BB733D">
        <w:rPr>
          <w:rFonts w:ascii="Arial" w:hAnsi="Arial" w:cs="Arial"/>
        </w:rPr>
        <w:t>56</w:t>
      </w:r>
      <w:r w:rsidRPr="00441733">
        <w:rPr>
          <w:rFonts w:ascii="Arial" w:hAnsi="Arial" w:cs="Arial"/>
        </w:rPr>
        <w:t xml:space="preserve">-A, fecha: </w:t>
      </w:r>
      <w:r w:rsidR="00BB733D">
        <w:rPr>
          <w:rFonts w:ascii="Arial" w:hAnsi="Arial" w:cs="Arial"/>
        </w:rPr>
        <w:t>26 de Marzo de 1985</w:t>
      </w:r>
      <w:r w:rsidRPr="00441733">
        <w:rPr>
          <w:rFonts w:ascii="Arial" w:hAnsi="Arial" w:cs="Arial"/>
        </w:rPr>
        <w:t>.</w:t>
      </w:r>
      <w:r w:rsidRPr="00441733">
        <w:rPr>
          <w:rFonts w:ascii="Arial" w:hAnsi="Arial" w:cs="Arial"/>
        </w:rPr>
        <w:tab/>
      </w:r>
    </w:p>
    <w:p w:rsidR="00A41C46" w:rsidRPr="00441733" w:rsidRDefault="00A41C46" w:rsidP="00A41C46">
      <w:pPr>
        <w:spacing w:line="276" w:lineRule="auto"/>
        <w:ind w:firstLine="708"/>
        <w:jc w:val="both"/>
        <w:rPr>
          <w:rFonts w:ascii="Arial" w:hAnsi="Arial" w:cs="Arial"/>
        </w:rPr>
      </w:pPr>
      <w:r w:rsidRPr="00441733">
        <w:rPr>
          <w:rFonts w:ascii="Arial" w:hAnsi="Arial" w:cs="Arial"/>
        </w:rPr>
        <w:t xml:space="preserve">El objeto de la empresa es </w:t>
      </w:r>
      <w:r>
        <w:rPr>
          <w:rFonts w:ascii="Arial" w:hAnsi="Arial" w:cs="Arial"/>
        </w:rPr>
        <w:t xml:space="preserve">Explotación de </w:t>
      </w:r>
      <w:r w:rsidR="009A53BC">
        <w:rPr>
          <w:rFonts w:ascii="Arial" w:hAnsi="Arial" w:cs="Arial"/>
        </w:rPr>
        <w:t>todo lo relacionado con informaciones de interés particular y general, publicaciones de diarios, semanarios, revistas, impresiones de folletos, libros, avisos publicitarios, remitidos edictos</w:t>
      </w:r>
      <w:r w:rsidR="009A53BC">
        <w:rPr>
          <w:rFonts w:ascii="Arial" w:hAnsi="Arial" w:cs="Arial"/>
          <w:lang w:val="es-VE"/>
        </w:rPr>
        <w:t xml:space="preserve">; noticias sociales, económicas, deportivas, políticas y en general todo lo relacionado con el ramo de prensa, informaciones, noticias, </w:t>
      </w:r>
      <w:r w:rsidR="006335E4">
        <w:rPr>
          <w:rFonts w:ascii="Arial" w:hAnsi="Arial" w:cs="Arial"/>
          <w:lang w:val="es-VE"/>
        </w:rPr>
        <w:t>así</w:t>
      </w:r>
      <w:r w:rsidR="009A53BC">
        <w:rPr>
          <w:rFonts w:ascii="Arial" w:hAnsi="Arial" w:cs="Arial"/>
          <w:lang w:val="es-VE"/>
        </w:rPr>
        <w:t xml:space="preserve"> como también todas las actividades conexas o no con el objeto principal</w:t>
      </w:r>
      <w:r>
        <w:rPr>
          <w:rFonts w:ascii="Arial" w:hAnsi="Arial" w:cs="Arial"/>
        </w:rPr>
        <w:t>.</w:t>
      </w:r>
    </w:p>
    <w:p w:rsidR="00A41C46" w:rsidRPr="00441733" w:rsidRDefault="00A41C46" w:rsidP="00A41C46">
      <w:pPr>
        <w:spacing w:line="276" w:lineRule="auto"/>
        <w:ind w:firstLine="708"/>
        <w:jc w:val="both"/>
        <w:rPr>
          <w:rFonts w:ascii="Arial" w:hAnsi="Arial" w:cs="Arial"/>
        </w:rPr>
      </w:pPr>
      <w:r w:rsidRPr="00C22E68">
        <w:rPr>
          <w:rFonts w:ascii="Arial" w:hAnsi="Arial" w:cs="Arial"/>
        </w:rPr>
        <w:t xml:space="preserve">El Capital Social de </w:t>
      </w:r>
      <w:r w:rsidR="006335E4" w:rsidRPr="00C22E68">
        <w:rPr>
          <w:rFonts w:ascii="Arial" w:hAnsi="Arial" w:cs="Arial"/>
        </w:rPr>
        <w:t xml:space="preserve">la empresa está conformado por </w:t>
      </w:r>
      <w:r w:rsidR="004511D9" w:rsidRPr="00C22E68">
        <w:rPr>
          <w:rFonts w:ascii="Arial" w:hAnsi="Arial" w:cs="Arial"/>
        </w:rPr>
        <w:t>cincuenta mil</w:t>
      </w:r>
      <w:r w:rsidR="006334B4">
        <w:rPr>
          <w:rFonts w:ascii="Arial" w:hAnsi="Arial" w:cs="Arial"/>
        </w:rPr>
        <w:t xml:space="preserve"> acciones con un v</w:t>
      </w:r>
      <w:r w:rsidRPr="00C22E68">
        <w:rPr>
          <w:rFonts w:ascii="Arial" w:hAnsi="Arial" w:cs="Arial"/>
        </w:rPr>
        <w:t xml:space="preserve">alor Nominal de Bs. </w:t>
      </w:r>
      <w:r w:rsidR="004511D9" w:rsidRPr="00C22E68">
        <w:rPr>
          <w:rFonts w:ascii="Arial" w:hAnsi="Arial" w:cs="Arial"/>
        </w:rPr>
        <w:t>2</w:t>
      </w:r>
      <w:r w:rsidR="006335E4" w:rsidRPr="00C22E68">
        <w:rPr>
          <w:rFonts w:ascii="Arial" w:hAnsi="Arial" w:cs="Arial"/>
        </w:rPr>
        <w:t>0,00</w:t>
      </w:r>
      <w:r w:rsidR="004511D9" w:rsidRPr="00C22E68">
        <w:rPr>
          <w:rFonts w:ascii="Arial" w:hAnsi="Arial" w:cs="Arial"/>
        </w:rPr>
        <w:t xml:space="preserve"> cada uno, conformado por Bs. </w:t>
      </w:r>
      <w:r w:rsidR="008F7630" w:rsidRPr="00C22E68">
        <w:rPr>
          <w:rFonts w:ascii="Arial" w:hAnsi="Arial" w:cs="Arial"/>
        </w:rPr>
        <w:t>1.000.000,00 distribuidas</w:t>
      </w:r>
      <w:r w:rsidRPr="00C22E68">
        <w:rPr>
          <w:rFonts w:ascii="Arial" w:hAnsi="Arial" w:cs="Arial"/>
        </w:rPr>
        <w:t xml:space="preserve"> para el Sr</w:t>
      </w:r>
      <w:r w:rsidR="004511D9" w:rsidRPr="00C22E68">
        <w:rPr>
          <w:rFonts w:ascii="Arial" w:hAnsi="Arial" w:cs="Arial"/>
        </w:rPr>
        <w:t xml:space="preserve">. </w:t>
      </w:r>
      <w:r w:rsidR="00873292" w:rsidRPr="00C22E68">
        <w:rPr>
          <w:rFonts w:ascii="Arial" w:hAnsi="Arial" w:cs="Arial"/>
        </w:rPr>
        <w:t>Rómulo</w:t>
      </w:r>
      <w:r w:rsidR="004511D9" w:rsidRPr="00C22E68">
        <w:rPr>
          <w:rFonts w:ascii="Arial" w:hAnsi="Arial" w:cs="Arial"/>
        </w:rPr>
        <w:t xml:space="preserve"> Herrera Torrealba </w:t>
      </w:r>
      <w:r w:rsidR="008F7630" w:rsidRPr="00C22E68">
        <w:rPr>
          <w:rFonts w:ascii="Arial" w:hAnsi="Arial" w:cs="Arial"/>
        </w:rPr>
        <w:t>y Pablo</w:t>
      </w:r>
      <w:r w:rsidRPr="00C22E68">
        <w:rPr>
          <w:rFonts w:ascii="Arial" w:hAnsi="Arial" w:cs="Arial"/>
        </w:rPr>
        <w:t xml:space="preserve"> Antonio Da Silva </w:t>
      </w:r>
      <w:r w:rsidR="004511D9" w:rsidRPr="00C22E68">
        <w:rPr>
          <w:rFonts w:ascii="Arial" w:hAnsi="Arial" w:cs="Arial"/>
        </w:rPr>
        <w:t>Patuda</w:t>
      </w:r>
      <w:r w:rsidRPr="00C22E68">
        <w:rPr>
          <w:rFonts w:ascii="Arial" w:hAnsi="Arial" w:cs="Arial"/>
        </w:rPr>
        <w:t>.</w:t>
      </w:r>
    </w:p>
    <w:p w:rsidR="006D30DD" w:rsidRDefault="006D30DD" w:rsidP="00A41C46">
      <w:pPr>
        <w:spacing w:line="276" w:lineRule="auto"/>
        <w:jc w:val="both"/>
        <w:rPr>
          <w:rFonts w:ascii="Arial" w:hAnsi="Arial" w:cs="Arial"/>
        </w:rPr>
      </w:pPr>
    </w:p>
    <w:p w:rsidR="00A41C46" w:rsidRPr="00441733" w:rsidRDefault="00A41C46" w:rsidP="00A41C46">
      <w:pPr>
        <w:spacing w:line="276" w:lineRule="auto"/>
        <w:jc w:val="both"/>
        <w:rPr>
          <w:rFonts w:ascii="Arial" w:hAnsi="Arial" w:cs="Arial"/>
          <w:b/>
        </w:rPr>
      </w:pPr>
      <w:r w:rsidRPr="00441733">
        <w:rPr>
          <w:rFonts w:ascii="Arial" w:hAnsi="Arial" w:cs="Arial"/>
          <w:b/>
        </w:rPr>
        <w:t>NOTA 2: RESUMEN DE POLITICAS CONTABLES MÁS SIGNIFICATIVAS EN LA PREPARACION DE LOS ESTADOS FINANCIEROS:</w:t>
      </w:r>
    </w:p>
    <w:p w:rsidR="00A41C46" w:rsidRPr="00441733" w:rsidRDefault="00A41C46" w:rsidP="00A41C46">
      <w:pPr>
        <w:autoSpaceDE w:val="0"/>
        <w:autoSpaceDN w:val="0"/>
        <w:adjustRightInd w:val="0"/>
        <w:spacing w:line="276" w:lineRule="auto"/>
        <w:ind w:firstLine="708"/>
        <w:jc w:val="both"/>
        <w:rPr>
          <w:rFonts w:ascii="Arial" w:hAnsi="Arial" w:cs="Arial"/>
          <w:b/>
        </w:rPr>
      </w:pPr>
      <w:r w:rsidRPr="00441733">
        <w:rPr>
          <w:rFonts w:ascii="Arial" w:hAnsi="Arial" w:cs="Arial"/>
          <w:b/>
        </w:rPr>
        <w:tab/>
      </w:r>
    </w:p>
    <w:p w:rsidR="00A41C46" w:rsidRPr="00441733" w:rsidRDefault="00A41C46" w:rsidP="00A41C46">
      <w:pPr>
        <w:autoSpaceDE w:val="0"/>
        <w:autoSpaceDN w:val="0"/>
        <w:adjustRightInd w:val="0"/>
        <w:spacing w:line="276" w:lineRule="auto"/>
        <w:ind w:firstLine="708"/>
        <w:jc w:val="both"/>
        <w:rPr>
          <w:rFonts w:ascii="Arial" w:hAnsi="Arial" w:cs="Arial"/>
          <w:lang w:val="es-VE" w:eastAsia="es-VE"/>
        </w:rPr>
      </w:pPr>
      <w:r w:rsidRPr="00441733">
        <w:rPr>
          <w:rFonts w:ascii="Arial" w:hAnsi="Arial" w:cs="Arial"/>
          <w:lang w:val="es-VE" w:eastAsia="es-VE"/>
        </w:rPr>
        <w:t xml:space="preserve">La inflación es un evento distorsionante de la información financiera, de allí que los estados financieros preparados a Costos históricos, sin considerar los efectos de inflación no muestran la información correcta y fiable para la toma de decisiones. Inicialmente la re expresión de los estados financieros para conocer los efectos de inflación se realizaba en base a la Declaración de Principios de Contabilidad n° 10 “Normas para la elaboración de </w:t>
      </w:r>
      <w:r w:rsidR="009A53BC">
        <w:rPr>
          <w:rFonts w:ascii="Arial" w:hAnsi="Arial" w:cs="Arial"/>
          <w:lang w:val="es-VE" w:eastAsia="es-VE"/>
        </w:rPr>
        <w:t>l</w:t>
      </w:r>
      <w:r w:rsidRPr="00441733">
        <w:rPr>
          <w:rFonts w:ascii="Arial" w:hAnsi="Arial" w:cs="Arial"/>
          <w:lang w:val="es-VE" w:eastAsia="es-VE"/>
        </w:rPr>
        <w:t>os Estados Financieros ajustados por efectos de Inflación (DPC-10). No obstante, la federación de Contadores Públicos emite mediante Boletines de Aplicación pronunciamientos en materia de contabilidad y criterios de aplicación en Venezuela, en materia de Norma</w:t>
      </w:r>
      <w:r>
        <w:rPr>
          <w:rFonts w:ascii="Arial" w:hAnsi="Arial" w:cs="Arial"/>
          <w:lang w:val="es-VE" w:eastAsia="es-VE"/>
        </w:rPr>
        <w:t xml:space="preserve">s Internacionales completas y </w:t>
      </w:r>
      <w:proofErr w:type="spellStart"/>
      <w:r>
        <w:rPr>
          <w:rFonts w:ascii="Arial" w:hAnsi="Arial" w:cs="Arial"/>
          <w:lang w:val="es-VE" w:eastAsia="es-VE"/>
        </w:rPr>
        <w:t>Ni</w:t>
      </w:r>
      <w:r w:rsidRPr="00441733">
        <w:rPr>
          <w:rFonts w:ascii="Arial" w:hAnsi="Arial" w:cs="Arial"/>
          <w:lang w:val="es-VE" w:eastAsia="es-VE"/>
        </w:rPr>
        <w:t>if</w:t>
      </w:r>
      <w:proofErr w:type="spellEnd"/>
      <w:r w:rsidRPr="00441733">
        <w:rPr>
          <w:rFonts w:ascii="Arial" w:hAnsi="Arial" w:cs="Arial"/>
          <w:lang w:val="es-VE" w:eastAsia="es-VE"/>
        </w:rPr>
        <w:t xml:space="preserve"> para pymes.</w:t>
      </w:r>
    </w:p>
    <w:p w:rsidR="00A41C46" w:rsidRPr="00441733" w:rsidRDefault="00A41C46" w:rsidP="00A41C46">
      <w:pPr>
        <w:pStyle w:val="Prrafodelista"/>
        <w:ind w:left="0" w:firstLine="708"/>
        <w:jc w:val="both"/>
        <w:rPr>
          <w:rFonts w:ascii="Arial" w:hAnsi="Arial" w:cs="Arial"/>
          <w:sz w:val="20"/>
          <w:szCs w:val="20"/>
        </w:rPr>
      </w:pPr>
      <w:r w:rsidRPr="00441733">
        <w:rPr>
          <w:rFonts w:ascii="Arial" w:hAnsi="Arial" w:cs="Arial"/>
          <w:sz w:val="20"/>
          <w:szCs w:val="20"/>
        </w:rPr>
        <w:t xml:space="preserve">El Boletín de aplicación n°2  (BA VEN NIF 2) criterio para la aplicación en Venezuela de la NIC 29 “Información financiera en Economías Hiperinflacionarias” requiere la presentación de información financiera actualizada integralmente por los efectos de inflación cuando el porcentaje acumulado de inflación en un ejercicio económico anual supere un digito, esta norma plantea que en una economía hiperinflacionaria la información sobre los resultados de las operaciones o información financiera sin re expresar no es útil. Este sentido la compañía </w:t>
      </w:r>
      <w:r w:rsidR="009A53BC">
        <w:rPr>
          <w:rFonts w:ascii="Arial" w:hAnsi="Arial" w:cs="Arial"/>
          <w:b/>
          <w:sz w:val="20"/>
          <w:szCs w:val="20"/>
        </w:rPr>
        <w:t>DIARIO AVANCE DE LOS TEQUES</w:t>
      </w:r>
      <w:r w:rsidRPr="00A13918">
        <w:rPr>
          <w:rFonts w:ascii="Arial" w:hAnsi="Arial" w:cs="Arial"/>
          <w:b/>
          <w:sz w:val="20"/>
          <w:szCs w:val="20"/>
        </w:rPr>
        <w:t>, C.A</w:t>
      </w:r>
      <w:r w:rsidRPr="00441733">
        <w:rPr>
          <w:rFonts w:ascii="Arial" w:hAnsi="Arial" w:cs="Arial"/>
          <w:sz w:val="20"/>
          <w:szCs w:val="20"/>
        </w:rPr>
        <w:t xml:space="preserve">. presenta la información financiera a costos históricos considerando que los importes del estado de situación financiera, no expresados en términos de la unidad de medida corriente  al final del periodo sobre el que se informa, se re expresarán aplicando un índice general de Precios como lo plantea la Sección 31 “Hiperinflación” de la </w:t>
      </w:r>
      <w:proofErr w:type="spellStart"/>
      <w:r w:rsidRPr="00441733">
        <w:rPr>
          <w:rFonts w:ascii="Arial" w:hAnsi="Arial" w:cs="Arial"/>
          <w:sz w:val="20"/>
          <w:szCs w:val="20"/>
        </w:rPr>
        <w:t>Niif</w:t>
      </w:r>
      <w:proofErr w:type="spellEnd"/>
      <w:r w:rsidRPr="00441733">
        <w:rPr>
          <w:rFonts w:ascii="Arial" w:hAnsi="Arial" w:cs="Arial"/>
          <w:sz w:val="20"/>
          <w:szCs w:val="20"/>
        </w:rPr>
        <w:t xml:space="preserve"> para Pymes</w:t>
      </w:r>
    </w:p>
    <w:p w:rsidR="00A41C46" w:rsidRDefault="00A41C46" w:rsidP="00A41C46">
      <w:pPr>
        <w:tabs>
          <w:tab w:val="left" w:pos="960"/>
        </w:tabs>
        <w:spacing w:line="360" w:lineRule="auto"/>
        <w:jc w:val="both"/>
        <w:rPr>
          <w:rFonts w:ascii="Arial" w:hAnsi="Arial" w:cs="Arial"/>
          <w:lang w:val="es-VE"/>
        </w:rPr>
      </w:pPr>
      <w:r w:rsidRPr="00441733">
        <w:rPr>
          <w:rFonts w:ascii="Arial" w:hAnsi="Arial" w:cs="Arial"/>
          <w:lang w:val="es-VE"/>
        </w:rPr>
        <w:tab/>
        <w:t>Las Políticas contables más significativas, seguidas por la entidad en la preparación y presentación de los estados financieros, se resumen de la manera siguiente:</w:t>
      </w:r>
    </w:p>
    <w:p w:rsidR="00A41C46" w:rsidRPr="00441733" w:rsidRDefault="00A41C46" w:rsidP="00A41C46">
      <w:pPr>
        <w:tabs>
          <w:tab w:val="left" w:pos="960"/>
        </w:tabs>
        <w:spacing w:line="276" w:lineRule="auto"/>
        <w:jc w:val="both"/>
        <w:rPr>
          <w:rFonts w:ascii="Arial" w:hAnsi="Arial" w:cs="Arial"/>
          <w:b/>
          <w:u w:val="single"/>
          <w:lang w:val="es-VE"/>
        </w:rPr>
      </w:pPr>
      <w:r w:rsidRPr="00441733">
        <w:rPr>
          <w:rFonts w:ascii="Arial" w:hAnsi="Arial" w:cs="Arial"/>
          <w:i/>
          <w:lang w:val="es-VE"/>
        </w:rPr>
        <w:t>i)</w:t>
      </w:r>
      <w:r w:rsidRPr="00441733">
        <w:rPr>
          <w:rFonts w:ascii="Arial" w:hAnsi="Arial" w:cs="Arial"/>
          <w:b/>
          <w:u w:val="single"/>
          <w:lang w:val="es-VE"/>
        </w:rPr>
        <w:t xml:space="preserve"> Base de preparación y presentación. </w:t>
      </w:r>
    </w:p>
    <w:p w:rsidR="00A41C46" w:rsidRPr="00441733" w:rsidRDefault="00A41C46" w:rsidP="00A41C46">
      <w:pPr>
        <w:tabs>
          <w:tab w:val="left" w:pos="960"/>
        </w:tabs>
        <w:spacing w:line="276" w:lineRule="auto"/>
        <w:jc w:val="both"/>
        <w:rPr>
          <w:rFonts w:ascii="Arial" w:hAnsi="Arial" w:cs="Arial"/>
          <w:lang w:val="es-VE"/>
        </w:rPr>
      </w:pPr>
      <w:r w:rsidRPr="00441733">
        <w:rPr>
          <w:rFonts w:ascii="Arial" w:hAnsi="Arial" w:cs="Arial"/>
          <w:lang w:val="es-VE"/>
        </w:rPr>
        <w:lastRenderedPageBreak/>
        <w:t xml:space="preserve">El Estado de la Situación Financiera y el Estado de Resultado  al 31 de Diciembre </w:t>
      </w:r>
      <w:r w:rsidRPr="00432AF6">
        <w:rPr>
          <w:rFonts w:ascii="Arial" w:hAnsi="Arial" w:cs="Arial"/>
          <w:lang w:val="es-VE"/>
        </w:rPr>
        <w:t>de 201</w:t>
      </w:r>
      <w:r w:rsidR="000A4F8C">
        <w:rPr>
          <w:rFonts w:ascii="Arial" w:hAnsi="Arial" w:cs="Arial"/>
          <w:lang w:val="es-VE"/>
        </w:rPr>
        <w:t>5</w:t>
      </w:r>
      <w:r w:rsidRPr="00432AF6">
        <w:rPr>
          <w:rFonts w:ascii="Arial" w:hAnsi="Arial" w:cs="Arial"/>
          <w:lang w:val="es-VE"/>
        </w:rPr>
        <w:t>,</w:t>
      </w:r>
      <w:r w:rsidRPr="00441733">
        <w:rPr>
          <w:rFonts w:ascii="Arial" w:hAnsi="Arial" w:cs="Arial"/>
          <w:lang w:val="es-VE"/>
        </w:rPr>
        <w:t xml:space="preserve"> se presentan con bases Históricas, el Boletín de Aplicación (BA VEN NIF N° 02)”Criterios para el reconocimiento de inflación en los Estados Financieros preparados de acuerdo con VEN NIF” En el cual establece que para el reconocer los efectos de la inflación Venezolana en la preparación de los estados financieros de acuerdo con VEN NIF, las entidades deben aplicar en el caso de las grandes entidades el procedimiento detallado en la NIC- 29 y en el caso de las pequeñas y medianas entidades, el procedimiento detallado en la Sección 31 de la NIF para PYME. Por lo </w:t>
      </w:r>
      <w:r w:rsidR="006D30DD" w:rsidRPr="00441733">
        <w:rPr>
          <w:rFonts w:ascii="Arial" w:hAnsi="Arial" w:cs="Arial"/>
          <w:lang w:val="es-VE"/>
        </w:rPr>
        <w:t>tanto,</w:t>
      </w:r>
      <w:r w:rsidRPr="00441733">
        <w:rPr>
          <w:rFonts w:ascii="Arial" w:hAnsi="Arial" w:cs="Arial"/>
          <w:lang w:val="es-VE"/>
        </w:rPr>
        <w:t xml:space="preserve"> no cumple con Los Principios </w:t>
      </w:r>
      <w:r w:rsidR="006D30DD" w:rsidRPr="00441733">
        <w:rPr>
          <w:rFonts w:ascii="Arial" w:hAnsi="Arial" w:cs="Arial"/>
          <w:lang w:val="es-VE"/>
        </w:rPr>
        <w:t>de Contabilidad</w:t>
      </w:r>
      <w:r w:rsidRPr="00441733">
        <w:rPr>
          <w:rFonts w:ascii="Arial" w:hAnsi="Arial" w:cs="Arial"/>
          <w:lang w:val="es-VE"/>
        </w:rPr>
        <w:t xml:space="preserve"> </w:t>
      </w:r>
      <w:r w:rsidR="006D30DD" w:rsidRPr="00441733">
        <w:rPr>
          <w:rFonts w:ascii="Arial" w:hAnsi="Arial" w:cs="Arial"/>
          <w:lang w:val="es-VE"/>
        </w:rPr>
        <w:t>Generalmente Aceptados</w:t>
      </w:r>
      <w:r w:rsidRPr="00441733">
        <w:rPr>
          <w:rFonts w:ascii="Arial" w:hAnsi="Arial" w:cs="Arial"/>
          <w:lang w:val="es-VE"/>
        </w:rPr>
        <w:t xml:space="preserve"> en la República Bolivariana de Venezuela, aplicables a las pequeñas y medianas empresas (VEN- NIF PYME).</w:t>
      </w:r>
    </w:p>
    <w:p w:rsidR="00A41C46" w:rsidRPr="00441733" w:rsidRDefault="00A41C46" w:rsidP="00A41C46">
      <w:pPr>
        <w:tabs>
          <w:tab w:val="left" w:pos="960"/>
        </w:tabs>
        <w:spacing w:line="276" w:lineRule="auto"/>
        <w:jc w:val="both"/>
        <w:rPr>
          <w:rFonts w:ascii="Arial" w:hAnsi="Arial" w:cs="Arial"/>
          <w:i/>
        </w:rPr>
      </w:pPr>
      <w:r w:rsidRPr="00441733">
        <w:rPr>
          <w:rFonts w:ascii="Arial" w:hAnsi="Arial" w:cs="Arial"/>
          <w:i/>
        </w:rPr>
        <w:t xml:space="preserve">ii) </w:t>
      </w:r>
      <w:r w:rsidRPr="00441733">
        <w:rPr>
          <w:rFonts w:ascii="Arial" w:hAnsi="Arial" w:cs="Arial"/>
          <w:b/>
          <w:u w:val="single"/>
          <w:lang w:val="es-VE"/>
        </w:rPr>
        <w:t>Políticas contables estimaciones y errores.</w:t>
      </w:r>
    </w:p>
    <w:p w:rsidR="00A41C46" w:rsidRDefault="00A41C46" w:rsidP="00A41C46">
      <w:pPr>
        <w:tabs>
          <w:tab w:val="left" w:pos="960"/>
        </w:tabs>
        <w:spacing w:line="276" w:lineRule="auto"/>
        <w:jc w:val="both"/>
        <w:rPr>
          <w:rFonts w:ascii="Arial" w:hAnsi="Arial" w:cs="Arial"/>
        </w:rPr>
      </w:pPr>
      <w:r w:rsidRPr="00441733">
        <w:rPr>
          <w:rFonts w:ascii="Arial" w:hAnsi="Arial" w:cs="Arial"/>
        </w:rPr>
        <w:t>La preparación y presentación de los estados Financieros, requieren que la gerencia efectué estimados con base en ciertos supuestos, que afectan los montos reportados de activos y Pasivos</w:t>
      </w:r>
      <w:r>
        <w:rPr>
          <w:rFonts w:ascii="Arial" w:hAnsi="Arial" w:cs="Arial"/>
        </w:rPr>
        <w:t xml:space="preserve"> </w:t>
      </w:r>
      <w:r w:rsidRPr="00441733">
        <w:rPr>
          <w:rFonts w:ascii="Arial" w:hAnsi="Arial" w:cs="Arial"/>
        </w:rPr>
        <w:t>contingente a la fecha de la presentación de los estados financieros y los montos de ingresos y gastos durante el periodo reportado. Los resultados definitivos pueden diferir de estos estimados.</w:t>
      </w:r>
    </w:p>
    <w:p w:rsidR="00A41C46" w:rsidRPr="00441733" w:rsidRDefault="00A41C46" w:rsidP="00A41C46">
      <w:pPr>
        <w:tabs>
          <w:tab w:val="left" w:pos="960"/>
        </w:tabs>
        <w:spacing w:line="276" w:lineRule="auto"/>
        <w:jc w:val="both"/>
        <w:rPr>
          <w:rFonts w:ascii="Arial" w:hAnsi="Arial" w:cs="Arial"/>
          <w:b/>
          <w:u w:val="single"/>
          <w:lang w:val="es-VE"/>
        </w:rPr>
      </w:pPr>
      <w:r w:rsidRPr="00441733">
        <w:rPr>
          <w:rFonts w:ascii="Arial" w:hAnsi="Arial" w:cs="Arial"/>
        </w:rPr>
        <w:t xml:space="preserve">iii) </w:t>
      </w:r>
      <w:r w:rsidRPr="00441733">
        <w:rPr>
          <w:rFonts w:ascii="Arial" w:hAnsi="Arial" w:cs="Arial"/>
          <w:b/>
          <w:u w:val="single"/>
          <w:lang w:val="es-VE"/>
        </w:rPr>
        <w:t>Inventarios.</w:t>
      </w:r>
    </w:p>
    <w:p w:rsidR="00A41C46" w:rsidRPr="00441733" w:rsidRDefault="00A41C46" w:rsidP="00A41C46">
      <w:pPr>
        <w:tabs>
          <w:tab w:val="left" w:pos="960"/>
        </w:tabs>
        <w:spacing w:line="276" w:lineRule="auto"/>
        <w:jc w:val="both"/>
        <w:rPr>
          <w:rFonts w:ascii="Arial" w:hAnsi="Arial" w:cs="Arial"/>
          <w:lang w:val="es-VE"/>
        </w:rPr>
      </w:pPr>
      <w:r w:rsidRPr="00441733">
        <w:rPr>
          <w:rFonts w:ascii="Arial" w:hAnsi="Arial" w:cs="Arial"/>
          <w:lang w:val="es-VE"/>
        </w:rPr>
        <w:t>Los inventarios se reconocen y se miden en consideración a que son activos corrientes de la entidad; mantenidos para la venta en el curso normal de las operaciones y se aplican de acuerdo a lo detallado en la sección 13 de la NIF para la PYME, a todos los inventarios manejados en una entidad, excepto a las obras en proceso, los instrumentos financieros y los Activos Biológicos relacionados con la actividad agrícola que son tratadas por secciones específicas.</w:t>
      </w:r>
    </w:p>
    <w:p w:rsidR="00A41C46" w:rsidRPr="00441733" w:rsidRDefault="00A41C46" w:rsidP="00A41C46">
      <w:pPr>
        <w:tabs>
          <w:tab w:val="left" w:pos="960"/>
        </w:tabs>
        <w:spacing w:line="276" w:lineRule="auto"/>
        <w:jc w:val="both"/>
        <w:rPr>
          <w:rFonts w:ascii="Arial" w:hAnsi="Arial" w:cs="Arial"/>
          <w:b/>
          <w:u w:val="single"/>
        </w:rPr>
      </w:pPr>
      <w:r w:rsidRPr="00441733">
        <w:rPr>
          <w:rFonts w:ascii="Arial" w:hAnsi="Arial" w:cs="Arial"/>
          <w:i/>
          <w:lang w:val="es-VE"/>
        </w:rPr>
        <w:t xml:space="preserve">iv) </w:t>
      </w:r>
      <w:r w:rsidRPr="00441733">
        <w:rPr>
          <w:rFonts w:ascii="Arial" w:hAnsi="Arial" w:cs="Arial"/>
          <w:b/>
          <w:u w:val="single"/>
        </w:rPr>
        <w:t>Propiedades, Planta y Equipos</w:t>
      </w:r>
    </w:p>
    <w:p w:rsidR="00A41C46" w:rsidRPr="00441733" w:rsidRDefault="00A41C46" w:rsidP="00A41C46">
      <w:pPr>
        <w:tabs>
          <w:tab w:val="left" w:pos="960"/>
        </w:tabs>
        <w:spacing w:line="276" w:lineRule="auto"/>
        <w:jc w:val="both"/>
        <w:rPr>
          <w:rFonts w:ascii="Arial" w:hAnsi="Arial" w:cs="Arial"/>
        </w:rPr>
      </w:pPr>
      <w:r w:rsidRPr="00441733">
        <w:rPr>
          <w:rFonts w:ascii="Arial" w:hAnsi="Arial" w:cs="Arial"/>
        </w:rPr>
        <w:t>Las propiedades, plantas y equipos se presentan al costo de adquisición. La depreciación se calcula con base en el método de línea recta sobre la vida útil probable de los activos. El método de depreciación, la vida útil y el valor residual es revisado por la empresa para poder realizar los ajustes correspondientes, en caso de cambio de algunos de estos aspectos. De existir un indicio de que se ha producido un cambio significativo en la tasa de depreciación, vida útil o valor residual de algún activo, se revisa la depreciación de ese activo de forma prospectiva para reflejar las nuevas expectativas. Las reparaciones  y mantenimiento se cargan directamente a resultados; y las mejoras y renovaciones se reconocen como un componente de las propiedades, Planta y equipos. En la disposición de los activos, el costo y la depreciación se eliminan y se reconoce la ganancia o pérdida por disposición de activos en los resultados. La empresa considera que la propiedad, planta y equipo están valuados apropiadamente, de acuerdo con su uso planificado en el futuro.</w:t>
      </w:r>
    </w:p>
    <w:p w:rsidR="00A41C46" w:rsidRPr="00441733" w:rsidRDefault="00A41C46" w:rsidP="00A41C46">
      <w:pPr>
        <w:tabs>
          <w:tab w:val="left" w:pos="960"/>
        </w:tabs>
        <w:spacing w:line="276" w:lineRule="auto"/>
        <w:jc w:val="both"/>
        <w:rPr>
          <w:rFonts w:ascii="Arial" w:hAnsi="Arial" w:cs="Arial"/>
          <w:b/>
          <w:u w:val="single"/>
        </w:rPr>
      </w:pPr>
      <w:r w:rsidRPr="00441733">
        <w:rPr>
          <w:rFonts w:ascii="Arial" w:hAnsi="Arial" w:cs="Arial"/>
          <w:b/>
          <w:i/>
        </w:rPr>
        <w:t>v)</w:t>
      </w:r>
      <w:r w:rsidRPr="00441733">
        <w:rPr>
          <w:rFonts w:ascii="Arial" w:hAnsi="Arial" w:cs="Arial"/>
          <w:b/>
          <w:u w:val="single"/>
        </w:rPr>
        <w:t xml:space="preserve"> Impuesto Sobre la Renta</w:t>
      </w:r>
    </w:p>
    <w:p w:rsidR="00A41C46" w:rsidRPr="00441733" w:rsidRDefault="00A41C46" w:rsidP="00A41C46">
      <w:pPr>
        <w:tabs>
          <w:tab w:val="left" w:pos="960"/>
        </w:tabs>
        <w:spacing w:line="276" w:lineRule="auto"/>
        <w:jc w:val="both"/>
        <w:rPr>
          <w:rFonts w:ascii="Arial" w:hAnsi="Arial" w:cs="Arial"/>
        </w:rPr>
      </w:pPr>
      <w:r w:rsidRPr="00441733">
        <w:rPr>
          <w:rFonts w:ascii="Arial" w:hAnsi="Arial" w:cs="Arial"/>
        </w:rPr>
        <w:t>El gasto de impuesto sobre la renta se calcula con base en el enriquecimiento neto gravable determinado según lo establecido en la Ley del ISLR vigente, deduciendo del monto determinado las rebajas, los anticipos y retenciones efectuadas en el ejercicio económico.</w:t>
      </w:r>
    </w:p>
    <w:p w:rsidR="00A41C46" w:rsidRPr="00441733" w:rsidRDefault="00A41C46" w:rsidP="00A41C46">
      <w:pPr>
        <w:tabs>
          <w:tab w:val="left" w:pos="960"/>
        </w:tabs>
        <w:spacing w:line="276" w:lineRule="auto"/>
        <w:jc w:val="both"/>
        <w:rPr>
          <w:rFonts w:ascii="Arial" w:hAnsi="Arial" w:cs="Arial"/>
          <w:b/>
          <w:u w:val="single"/>
        </w:rPr>
      </w:pPr>
      <w:bookmarkStart w:id="0" w:name="OLE_LINK1"/>
      <w:bookmarkStart w:id="1" w:name="OLE_LINK2"/>
      <w:r w:rsidRPr="00441733">
        <w:rPr>
          <w:rFonts w:ascii="Arial" w:hAnsi="Arial" w:cs="Arial"/>
          <w:b/>
          <w:i/>
        </w:rPr>
        <w:t>vi)</w:t>
      </w:r>
      <w:r>
        <w:rPr>
          <w:rFonts w:ascii="Arial" w:hAnsi="Arial" w:cs="Arial"/>
          <w:b/>
          <w:i/>
        </w:rPr>
        <w:t xml:space="preserve"> </w:t>
      </w:r>
      <w:r w:rsidRPr="00441733">
        <w:rPr>
          <w:rFonts w:ascii="Arial" w:hAnsi="Arial" w:cs="Arial"/>
          <w:b/>
          <w:u w:val="single"/>
        </w:rPr>
        <w:t>Los Ingresos</w:t>
      </w:r>
    </w:p>
    <w:p w:rsidR="00A41C46" w:rsidRPr="00441733" w:rsidRDefault="00A41C46" w:rsidP="00A41C46">
      <w:pPr>
        <w:tabs>
          <w:tab w:val="left" w:pos="960"/>
        </w:tabs>
        <w:spacing w:line="276" w:lineRule="auto"/>
        <w:jc w:val="both"/>
        <w:rPr>
          <w:rFonts w:ascii="Arial" w:hAnsi="Arial" w:cs="Arial"/>
        </w:rPr>
      </w:pPr>
      <w:r w:rsidRPr="00441733">
        <w:rPr>
          <w:rFonts w:ascii="Arial" w:hAnsi="Arial" w:cs="Arial"/>
        </w:rPr>
        <w:t xml:space="preserve">Los ingresos de actividades ordinarias se reconocen, cuando se hace entrega de la mercancía, y ha cambiado su propiedad. Los ingresos de actividades ordinarias se miden a valor razonable de la contraprestación recibida o por recibir, </w:t>
      </w:r>
      <w:r w:rsidR="006D30DD" w:rsidRPr="00441733">
        <w:rPr>
          <w:rFonts w:ascii="Arial" w:hAnsi="Arial" w:cs="Arial"/>
        </w:rPr>
        <w:t>neta de</w:t>
      </w:r>
      <w:r w:rsidRPr="00441733">
        <w:rPr>
          <w:rFonts w:ascii="Arial" w:hAnsi="Arial" w:cs="Arial"/>
        </w:rPr>
        <w:t xml:space="preserve"> descuento.</w:t>
      </w:r>
    </w:p>
    <w:bookmarkEnd w:id="0"/>
    <w:bookmarkEnd w:id="1"/>
    <w:p w:rsidR="00A41C46" w:rsidRPr="00441733" w:rsidRDefault="00A41C46" w:rsidP="00A41C46">
      <w:pPr>
        <w:pStyle w:val="Prrafodelista"/>
        <w:spacing w:after="0"/>
        <w:ind w:left="0"/>
        <w:jc w:val="both"/>
        <w:rPr>
          <w:rFonts w:ascii="Arial" w:hAnsi="Arial" w:cs="Arial"/>
          <w:sz w:val="20"/>
          <w:szCs w:val="20"/>
        </w:rPr>
      </w:pPr>
      <w:r w:rsidRPr="00441733">
        <w:rPr>
          <w:rFonts w:ascii="Arial" w:hAnsi="Arial" w:cs="Arial"/>
          <w:b/>
          <w:i/>
          <w:sz w:val="20"/>
          <w:szCs w:val="20"/>
        </w:rPr>
        <w:t>vii)</w:t>
      </w:r>
      <w:r>
        <w:rPr>
          <w:rFonts w:ascii="Arial" w:hAnsi="Arial" w:cs="Arial"/>
          <w:b/>
          <w:i/>
          <w:sz w:val="20"/>
          <w:szCs w:val="20"/>
        </w:rPr>
        <w:t xml:space="preserve"> </w:t>
      </w:r>
      <w:r w:rsidRPr="00441733">
        <w:rPr>
          <w:rFonts w:ascii="Arial" w:hAnsi="Arial" w:cs="Arial"/>
          <w:b/>
          <w:sz w:val="20"/>
          <w:szCs w:val="20"/>
          <w:u w:val="single"/>
        </w:rPr>
        <w:t>Reconocimiento de los efectos de la inflación en los estados financieros</w:t>
      </w:r>
      <w:r w:rsidRPr="00441733">
        <w:rPr>
          <w:rFonts w:ascii="Arial" w:hAnsi="Arial" w:cs="Arial"/>
          <w:sz w:val="20"/>
          <w:szCs w:val="20"/>
        </w:rPr>
        <w:t>: El Boletín de aplicación n°</w:t>
      </w:r>
      <w:r w:rsidR="006D30DD" w:rsidRPr="00441733">
        <w:rPr>
          <w:rFonts w:ascii="Arial" w:hAnsi="Arial" w:cs="Arial"/>
          <w:sz w:val="20"/>
          <w:szCs w:val="20"/>
        </w:rPr>
        <w:t>2 (</w:t>
      </w:r>
      <w:r w:rsidRPr="00441733">
        <w:rPr>
          <w:rFonts w:ascii="Arial" w:hAnsi="Arial" w:cs="Arial"/>
          <w:sz w:val="20"/>
          <w:szCs w:val="20"/>
        </w:rPr>
        <w:t xml:space="preserve">BA VEN NIF 2) criterio para la aplicación en Venezuela de la NIC 29 “Información financiera en Economías Hiperinflacionarias” requiere la presentación de información financiera actualizada integralmente por los efectos de inflación cuando el porcentaje acumulado de inflación en un ejercicio económico anual supere un digito. Este sentido la compañía </w:t>
      </w:r>
      <w:r w:rsidR="00E62EB3">
        <w:rPr>
          <w:rFonts w:ascii="Arial" w:hAnsi="Arial" w:cs="Arial"/>
          <w:b/>
          <w:sz w:val="20"/>
          <w:szCs w:val="20"/>
        </w:rPr>
        <w:t>DIARIO AVANCE DE LOS TEQUES</w:t>
      </w:r>
      <w:r w:rsidRPr="00A13918">
        <w:rPr>
          <w:rFonts w:ascii="Arial" w:hAnsi="Arial" w:cs="Arial"/>
          <w:b/>
          <w:sz w:val="20"/>
          <w:szCs w:val="20"/>
        </w:rPr>
        <w:t>, C.A</w:t>
      </w:r>
      <w:r w:rsidRPr="00441733">
        <w:rPr>
          <w:rFonts w:ascii="Arial" w:hAnsi="Arial" w:cs="Arial"/>
          <w:sz w:val="20"/>
          <w:szCs w:val="20"/>
        </w:rPr>
        <w:t xml:space="preserve">.  </w:t>
      </w:r>
      <w:r w:rsidR="00E62EB3">
        <w:rPr>
          <w:rFonts w:ascii="Arial" w:hAnsi="Arial" w:cs="Arial"/>
          <w:sz w:val="20"/>
          <w:szCs w:val="20"/>
        </w:rPr>
        <w:t>Presenta</w:t>
      </w:r>
      <w:r w:rsidRPr="00441733">
        <w:rPr>
          <w:rFonts w:ascii="Arial" w:hAnsi="Arial" w:cs="Arial"/>
          <w:sz w:val="20"/>
          <w:szCs w:val="20"/>
        </w:rPr>
        <w:t xml:space="preserve"> la información financiera a costos históricos considerando que los importes del estado de situación financiera, no expresados en términos de la unidad de medida </w:t>
      </w:r>
      <w:r w:rsidRPr="00441733">
        <w:rPr>
          <w:rFonts w:ascii="Arial" w:hAnsi="Arial" w:cs="Arial"/>
          <w:sz w:val="20"/>
          <w:szCs w:val="20"/>
        </w:rPr>
        <w:lastRenderedPageBreak/>
        <w:t xml:space="preserve">corriente  al final del periodo sobre el que se informa, se </w:t>
      </w:r>
      <w:proofErr w:type="spellStart"/>
      <w:r w:rsidRPr="00441733">
        <w:rPr>
          <w:rFonts w:ascii="Arial" w:hAnsi="Arial" w:cs="Arial"/>
          <w:sz w:val="20"/>
          <w:szCs w:val="20"/>
        </w:rPr>
        <w:t>reexpresarán</w:t>
      </w:r>
      <w:proofErr w:type="spellEnd"/>
      <w:r w:rsidRPr="00441733">
        <w:rPr>
          <w:rFonts w:ascii="Arial" w:hAnsi="Arial" w:cs="Arial"/>
          <w:sz w:val="20"/>
          <w:szCs w:val="20"/>
        </w:rPr>
        <w:t xml:space="preserve"> aplicando un índice general de Precios como lo plantea la Sección 31 “Hiperinflación” de la </w:t>
      </w:r>
      <w:proofErr w:type="spellStart"/>
      <w:r w:rsidRPr="00441733">
        <w:rPr>
          <w:rFonts w:ascii="Arial" w:hAnsi="Arial" w:cs="Arial"/>
          <w:sz w:val="20"/>
          <w:szCs w:val="20"/>
        </w:rPr>
        <w:t>Niif</w:t>
      </w:r>
      <w:proofErr w:type="spellEnd"/>
      <w:r w:rsidRPr="00441733">
        <w:rPr>
          <w:rFonts w:ascii="Arial" w:hAnsi="Arial" w:cs="Arial"/>
          <w:sz w:val="20"/>
          <w:szCs w:val="20"/>
        </w:rPr>
        <w:t xml:space="preserve"> para Pymes</w:t>
      </w:r>
      <w:r w:rsidR="00E62EB3">
        <w:rPr>
          <w:rFonts w:ascii="Arial" w:hAnsi="Arial" w:cs="Arial"/>
          <w:sz w:val="20"/>
          <w:szCs w:val="20"/>
        </w:rPr>
        <w:t>.</w:t>
      </w:r>
    </w:p>
    <w:p w:rsidR="00A41C46" w:rsidRPr="00441733" w:rsidRDefault="00A41C46" w:rsidP="00A41C46">
      <w:pPr>
        <w:tabs>
          <w:tab w:val="left" w:pos="960"/>
        </w:tabs>
        <w:spacing w:line="276" w:lineRule="auto"/>
        <w:ind w:left="360"/>
        <w:jc w:val="both"/>
        <w:rPr>
          <w:rFonts w:ascii="Arial" w:hAnsi="Arial" w:cs="Arial"/>
          <w:b/>
        </w:rPr>
      </w:pPr>
    </w:p>
    <w:p w:rsidR="00A41C46" w:rsidRPr="00441733" w:rsidRDefault="00A41C46" w:rsidP="00A41C46">
      <w:pPr>
        <w:spacing w:line="276" w:lineRule="auto"/>
        <w:jc w:val="both"/>
        <w:rPr>
          <w:rFonts w:ascii="Arial" w:hAnsi="Arial" w:cs="Arial"/>
        </w:rPr>
      </w:pPr>
      <w:r w:rsidRPr="00441733">
        <w:rPr>
          <w:rFonts w:ascii="Arial" w:hAnsi="Arial" w:cs="Arial"/>
          <w:b/>
        </w:rPr>
        <w:t>NOTA 3: EFECTIVO Y SUS EQUIVALENTES</w:t>
      </w:r>
      <w:r w:rsidRPr="00441733">
        <w:rPr>
          <w:rFonts w:ascii="Arial" w:hAnsi="Arial" w:cs="Arial"/>
        </w:rPr>
        <w:t>: El efectivo y sus equivalentes son colocados en un grupo diversi</w:t>
      </w:r>
      <w:r w:rsidR="00A9640C">
        <w:rPr>
          <w:rFonts w:ascii="Arial" w:hAnsi="Arial" w:cs="Arial"/>
        </w:rPr>
        <w:t>ficado de entidades financieras</w:t>
      </w:r>
      <w:r w:rsidRPr="00441733">
        <w:rPr>
          <w:rFonts w:ascii="Arial" w:hAnsi="Arial" w:cs="Arial"/>
        </w:rPr>
        <w:t>. La entidad limita el riesgo de mercado y  liquidez, principalmente realizando operaciones que tienden a ser seguras, rentables, eficientes y de fácil liquidación.</w:t>
      </w:r>
    </w:p>
    <w:p w:rsidR="00A41C46" w:rsidRPr="00441733" w:rsidRDefault="00A41C46" w:rsidP="00A41C46">
      <w:pPr>
        <w:rPr>
          <w:rFonts w:ascii="Arial" w:hAnsi="Arial" w:cs="Arial"/>
          <w:i/>
        </w:rPr>
      </w:pPr>
    </w:p>
    <w:p w:rsidR="00A41C46" w:rsidRPr="00441733" w:rsidRDefault="00804C14" w:rsidP="00A41C46">
      <w:pPr>
        <w:spacing w:line="276" w:lineRule="auto"/>
        <w:jc w:val="both"/>
        <w:rPr>
          <w:rFonts w:ascii="Arial" w:hAnsi="Arial" w:cs="Arial"/>
          <w:b/>
          <w:bCs/>
        </w:rPr>
      </w:pPr>
      <w:r w:rsidRPr="00531209">
        <w:rPr>
          <w:rFonts w:ascii="Arial" w:hAnsi="Arial" w:cs="Arial"/>
          <w:b/>
        </w:rPr>
        <w:t>NOTA 4: IMPUESTO CORRIENTE</w:t>
      </w:r>
    </w:p>
    <w:p w:rsidR="00A41C46" w:rsidRPr="00441733" w:rsidRDefault="00A41C46" w:rsidP="00A41C46">
      <w:pPr>
        <w:jc w:val="both"/>
        <w:rPr>
          <w:rFonts w:ascii="Arial" w:hAnsi="Arial" w:cs="Arial"/>
          <w:b/>
          <w:bCs/>
        </w:rPr>
      </w:pPr>
    </w:p>
    <w:p w:rsidR="00A41C46" w:rsidRPr="00441733" w:rsidRDefault="00A41C46" w:rsidP="00A41C46">
      <w:pPr>
        <w:ind w:firstLine="708"/>
        <w:jc w:val="both"/>
        <w:rPr>
          <w:rFonts w:ascii="Arial" w:hAnsi="Arial" w:cs="Arial"/>
        </w:rPr>
      </w:pPr>
      <w:r w:rsidRPr="00441733">
        <w:rPr>
          <w:rFonts w:ascii="Arial" w:hAnsi="Arial" w:cs="Arial"/>
        </w:rPr>
        <w:t>El Crédito fiscal a la fecha corresponde al cierre del mes de Diciembre 201</w:t>
      </w:r>
      <w:r w:rsidR="000A4F8C">
        <w:rPr>
          <w:rFonts w:ascii="Arial" w:hAnsi="Arial" w:cs="Arial"/>
        </w:rPr>
        <w:t>5</w:t>
      </w:r>
      <w:r w:rsidRPr="00441733">
        <w:rPr>
          <w:rFonts w:ascii="Arial" w:hAnsi="Arial" w:cs="Arial"/>
        </w:rPr>
        <w:t xml:space="preserve">, el cual al momento del cierre aún estaba pendiente por declarar Bs. </w:t>
      </w:r>
      <w:r w:rsidR="000A4F8C">
        <w:rPr>
          <w:rFonts w:ascii="Arial" w:hAnsi="Arial" w:cs="Arial"/>
        </w:rPr>
        <w:t>3.192.442,51</w:t>
      </w:r>
    </w:p>
    <w:p w:rsidR="00A41C46" w:rsidRDefault="00A41C46" w:rsidP="00A41C46">
      <w:pPr>
        <w:ind w:firstLine="708"/>
        <w:jc w:val="both"/>
        <w:rPr>
          <w:rFonts w:ascii="Arial" w:hAnsi="Arial" w:cs="Arial"/>
        </w:rPr>
      </w:pPr>
    </w:p>
    <w:p w:rsidR="00A9640C" w:rsidRDefault="00A41C46" w:rsidP="00A41C46">
      <w:pPr>
        <w:tabs>
          <w:tab w:val="left" w:pos="4387"/>
        </w:tabs>
        <w:spacing w:line="276" w:lineRule="auto"/>
        <w:jc w:val="both"/>
        <w:rPr>
          <w:rFonts w:ascii="Arial" w:hAnsi="Arial" w:cs="Arial"/>
        </w:rPr>
      </w:pPr>
      <w:r w:rsidRPr="00441733">
        <w:rPr>
          <w:rFonts w:ascii="Arial" w:hAnsi="Arial" w:cs="Arial"/>
          <w:b/>
        </w:rPr>
        <w:t xml:space="preserve">NOTA </w:t>
      </w:r>
      <w:r>
        <w:rPr>
          <w:rFonts w:ascii="Arial" w:hAnsi="Arial" w:cs="Arial"/>
          <w:b/>
        </w:rPr>
        <w:t>5</w:t>
      </w:r>
      <w:r w:rsidR="00804C14">
        <w:rPr>
          <w:rFonts w:ascii="Arial" w:hAnsi="Arial" w:cs="Arial"/>
          <w:b/>
        </w:rPr>
        <w:t>: CUENTAS POR COBRAR</w:t>
      </w:r>
      <w:r w:rsidR="00915958">
        <w:rPr>
          <w:rFonts w:ascii="Arial" w:hAnsi="Arial" w:cs="Arial"/>
          <w:b/>
        </w:rPr>
        <w:t xml:space="preserve"> </w:t>
      </w:r>
      <w:r w:rsidR="00915958">
        <w:rPr>
          <w:rFonts w:ascii="Arial" w:hAnsi="Arial" w:cs="Arial"/>
        </w:rPr>
        <w:t xml:space="preserve">Esta </w:t>
      </w:r>
      <w:r w:rsidR="00432AF6">
        <w:rPr>
          <w:rFonts w:ascii="Arial" w:hAnsi="Arial" w:cs="Arial"/>
        </w:rPr>
        <w:t>r</w:t>
      </w:r>
      <w:r w:rsidR="000A4F8C">
        <w:rPr>
          <w:rFonts w:ascii="Arial" w:hAnsi="Arial" w:cs="Arial"/>
        </w:rPr>
        <w:t xml:space="preserve">epresentado </w:t>
      </w:r>
      <w:proofErr w:type="gramStart"/>
      <w:r w:rsidR="000A4F8C">
        <w:rPr>
          <w:rFonts w:ascii="Arial" w:hAnsi="Arial" w:cs="Arial"/>
        </w:rPr>
        <w:t xml:space="preserve">por </w:t>
      </w:r>
      <w:r w:rsidR="00A9640C">
        <w:rPr>
          <w:rFonts w:ascii="Arial" w:hAnsi="Arial" w:cs="Arial"/>
        </w:rPr>
        <w:t>:</w:t>
      </w:r>
      <w:proofErr w:type="gramEnd"/>
    </w:p>
    <w:p w:rsidR="00A9640C" w:rsidRDefault="00A9640C" w:rsidP="00A41C46">
      <w:pPr>
        <w:tabs>
          <w:tab w:val="left" w:pos="4387"/>
        </w:tabs>
        <w:spacing w:line="276" w:lineRule="auto"/>
        <w:jc w:val="both"/>
        <w:rPr>
          <w:rFonts w:ascii="Arial" w:hAnsi="Arial" w:cs="Arial"/>
        </w:rPr>
      </w:pPr>
    </w:p>
    <w:tbl>
      <w:tblPr>
        <w:tblStyle w:val="Tablaconcuadrcula8"/>
        <w:tblW w:w="0" w:type="auto"/>
        <w:jc w:val="center"/>
        <w:tblLook w:val="00A0" w:firstRow="1" w:lastRow="0" w:firstColumn="1" w:lastColumn="0" w:noHBand="0" w:noVBand="0"/>
      </w:tblPr>
      <w:tblGrid>
        <w:gridCol w:w="2788"/>
        <w:gridCol w:w="2554"/>
      </w:tblGrid>
      <w:tr w:rsidR="00A9640C" w:rsidRPr="00441733" w:rsidTr="00A9640C">
        <w:trPr>
          <w:cnfStyle w:val="100000000000" w:firstRow="1" w:lastRow="0" w:firstColumn="0" w:lastColumn="0" w:oddVBand="0" w:evenVBand="0" w:oddHBand="0" w:evenHBand="0" w:firstRowFirstColumn="0" w:firstRowLastColumn="0" w:lastRowFirstColumn="0" w:lastRowLastColumn="0"/>
          <w:jc w:val="center"/>
        </w:trPr>
        <w:tc>
          <w:tcPr>
            <w:tcW w:w="2788" w:type="dxa"/>
          </w:tcPr>
          <w:p w:rsidR="00A9640C" w:rsidRPr="00441733" w:rsidRDefault="00A9640C" w:rsidP="00D40409">
            <w:pPr>
              <w:spacing w:line="360" w:lineRule="auto"/>
              <w:jc w:val="both"/>
              <w:rPr>
                <w:rFonts w:ascii="Arial" w:hAnsi="Arial" w:cs="Arial"/>
                <w:b w:val="0"/>
                <w:bCs w:val="0"/>
              </w:rPr>
            </w:pPr>
            <w:r>
              <w:rPr>
                <w:rFonts w:ascii="Arial" w:hAnsi="Arial" w:cs="Arial"/>
              </w:rPr>
              <w:t>CUENTAS  POR COBRAR</w:t>
            </w:r>
          </w:p>
        </w:tc>
        <w:tc>
          <w:tcPr>
            <w:tcW w:w="2554" w:type="dxa"/>
          </w:tcPr>
          <w:p w:rsidR="00A9640C" w:rsidRPr="00441733" w:rsidRDefault="00A9640C" w:rsidP="00D40409">
            <w:pPr>
              <w:spacing w:line="360" w:lineRule="auto"/>
              <w:jc w:val="both"/>
              <w:rPr>
                <w:rFonts w:ascii="Arial" w:hAnsi="Arial" w:cs="Arial"/>
                <w:b w:val="0"/>
                <w:bCs w:val="0"/>
              </w:rPr>
            </w:pPr>
            <w:r w:rsidRPr="00441733">
              <w:rPr>
                <w:rFonts w:ascii="Arial" w:hAnsi="Arial" w:cs="Arial"/>
              </w:rPr>
              <w:t xml:space="preserve"> Bs.</w:t>
            </w:r>
          </w:p>
        </w:tc>
      </w:tr>
      <w:tr w:rsidR="00A9640C" w:rsidRPr="00441733" w:rsidTr="00A9640C">
        <w:trPr>
          <w:jc w:val="center"/>
        </w:trPr>
        <w:tc>
          <w:tcPr>
            <w:tcW w:w="2788" w:type="dxa"/>
            <w:vAlign w:val="bottom"/>
          </w:tcPr>
          <w:p w:rsidR="00A9640C" w:rsidRPr="00441733" w:rsidRDefault="00A9640C" w:rsidP="00A9640C">
            <w:pPr>
              <w:spacing w:line="360" w:lineRule="auto"/>
              <w:jc w:val="center"/>
              <w:rPr>
                <w:rFonts w:ascii="Arial" w:hAnsi="Arial" w:cs="Arial"/>
                <w:b/>
                <w:bCs/>
              </w:rPr>
            </w:pPr>
            <w:r>
              <w:rPr>
                <w:rFonts w:ascii="Arial" w:hAnsi="Arial" w:cs="Arial"/>
                <w:b/>
                <w:bCs/>
              </w:rPr>
              <w:t>2011</w:t>
            </w:r>
          </w:p>
        </w:tc>
        <w:tc>
          <w:tcPr>
            <w:tcW w:w="2554" w:type="dxa"/>
          </w:tcPr>
          <w:p w:rsidR="00A9640C" w:rsidRPr="00D365C2" w:rsidRDefault="00A9640C" w:rsidP="00D40409">
            <w:pPr>
              <w:spacing w:line="360" w:lineRule="auto"/>
              <w:jc w:val="right"/>
              <w:rPr>
                <w:rFonts w:ascii="Arial" w:hAnsi="Arial" w:cs="Arial"/>
              </w:rPr>
            </w:pPr>
            <w:r w:rsidRPr="00D365C2">
              <w:rPr>
                <w:rFonts w:ascii="Arial" w:hAnsi="Arial" w:cs="Arial"/>
              </w:rPr>
              <w:t>690.470,80</w:t>
            </w:r>
          </w:p>
        </w:tc>
      </w:tr>
      <w:tr w:rsidR="00A9640C" w:rsidRPr="00441733" w:rsidTr="00A9640C">
        <w:trPr>
          <w:jc w:val="center"/>
        </w:trPr>
        <w:tc>
          <w:tcPr>
            <w:tcW w:w="2788" w:type="dxa"/>
            <w:vAlign w:val="bottom"/>
          </w:tcPr>
          <w:p w:rsidR="00A9640C" w:rsidRDefault="00A9640C" w:rsidP="00A9640C">
            <w:pPr>
              <w:spacing w:line="360" w:lineRule="auto"/>
              <w:jc w:val="center"/>
              <w:rPr>
                <w:rFonts w:ascii="Arial" w:hAnsi="Arial" w:cs="Arial"/>
                <w:b/>
                <w:bCs/>
              </w:rPr>
            </w:pPr>
            <w:r>
              <w:rPr>
                <w:rFonts w:ascii="Arial" w:hAnsi="Arial" w:cs="Arial"/>
                <w:b/>
                <w:bCs/>
              </w:rPr>
              <w:t>2012</w:t>
            </w:r>
          </w:p>
        </w:tc>
        <w:tc>
          <w:tcPr>
            <w:tcW w:w="2554" w:type="dxa"/>
          </w:tcPr>
          <w:p w:rsidR="00A9640C" w:rsidRPr="00D365C2" w:rsidRDefault="00A9640C" w:rsidP="00D40409">
            <w:pPr>
              <w:spacing w:line="360" w:lineRule="auto"/>
              <w:jc w:val="right"/>
              <w:rPr>
                <w:rFonts w:ascii="Arial" w:hAnsi="Arial" w:cs="Arial"/>
              </w:rPr>
            </w:pPr>
            <w:r w:rsidRPr="00D365C2">
              <w:rPr>
                <w:rFonts w:ascii="Arial" w:hAnsi="Arial" w:cs="Arial"/>
              </w:rPr>
              <w:t>1.632.855,54</w:t>
            </w:r>
          </w:p>
        </w:tc>
      </w:tr>
      <w:tr w:rsidR="00A9640C" w:rsidRPr="00441733" w:rsidTr="00A9640C">
        <w:trPr>
          <w:jc w:val="center"/>
        </w:trPr>
        <w:tc>
          <w:tcPr>
            <w:tcW w:w="2788" w:type="dxa"/>
            <w:vAlign w:val="bottom"/>
          </w:tcPr>
          <w:p w:rsidR="00A9640C" w:rsidRPr="00441733" w:rsidRDefault="00A9640C" w:rsidP="00A9640C">
            <w:pPr>
              <w:spacing w:line="360" w:lineRule="auto"/>
              <w:jc w:val="center"/>
              <w:rPr>
                <w:rFonts w:ascii="Arial" w:hAnsi="Arial" w:cs="Arial"/>
                <w:b/>
              </w:rPr>
            </w:pPr>
            <w:r>
              <w:rPr>
                <w:rFonts w:ascii="Arial" w:hAnsi="Arial" w:cs="Arial"/>
                <w:b/>
              </w:rPr>
              <w:t>2013</w:t>
            </w:r>
          </w:p>
        </w:tc>
        <w:tc>
          <w:tcPr>
            <w:tcW w:w="2554" w:type="dxa"/>
          </w:tcPr>
          <w:p w:rsidR="00A9640C" w:rsidRPr="00D365C2" w:rsidRDefault="00A9640C" w:rsidP="00D40409">
            <w:pPr>
              <w:spacing w:line="360" w:lineRule="auto"/>
              <w:jc w:val="right"/>
              <w:rPr>
                <w:rFonts w:ascii="Arial" w:hAnsi="Arial" w:cs="Arial"/>
              </w:rPr>
            </w:pPr>
            <w:r w:rsidRPr="00D365C2">
              <w:rPr>
                <w:rFonts w:ascii="Arial" w:hAnsi="Arial" w:cs="Arial"/>
              </w:rPr>
              <w:t>1.969.845,96</w:t>
            </w:r>
          </w:p>
        </w:tc>
      </w:tr>
      <w:tr w:rsidR="00A9640C" w:rsidRPr="00441733" w:rsidTr="00A9640C">
        <w:trPr>
          <w:jc w:val="center"/>
        </w:trPr>
        <w:tc>
          <w:tcPr>
            <w:tcW w:w="2788" w:type="dxa"/>
            <w:vAlign w:val="bottom"/>
          </w:tcPr>
          <w:p w:rsidR="00A9640C" w:rsidRPr="00441733" w:rsidRDefault="00A9640C" w:rsidP="00A9640C">
            <w:pPr>
              <w:spacing w:line="360" w:lineRule="auto"/>
              <w:jc w:val="center"/>
              <w:rPr>
                <w:rFonts w:ascii="Arial" w:hAnsi="Arial" w:cs="Arial"/>
                <w:b/>
              </w:rPr>
            </w:pPr>
            <w:r>
              <w:rPr>
                <w:rFonts w:ascii="Arial" w:hAnsi="Arial" w:cs="Arial"/>
                <w:b/>
              </w:rPr>
              <w:t>2014</w:t>
            </w:r>
          </w:p>
        </w:tc>
        <w:tc>
          <w:tcPr>
            <w:tcW w:w="2554" w:type="dxa"/>
          </w:tcPr>
          <w:p w:rsidR="00A9640C" w:rsidRPr="00D365C2" w:rsidRDefault="00A9640C" w:rsidP="00D40409">
            <w:pPr>
              <w:spacing w:line="360" w:lineRule="auto"/>
              <w:jc w:val="right"/>
              <w:rPr>
                <w:rFonts w:ascii="Arial" w:hAnsi="Arial" w:cs="Arial"/>
              </w:rPr>
            </w:pPr>
            <w:r w:rsidRPr="00D365C2">
              <w:rPr>
                <w:rFonts w:ascii="Arial" w:hAnsi="Arial" w:cs="Arial"/>
              </w:rPr>
              <w:t>6.084.635,68</w:t>
            </w:r>
          </w:p>
        </w:tc>
      </w:tr>
      <w:tr w:rsidR="00A9640C" w:rsidRPr="00441733" w:rsidTr="00A9640C">
        <w:trPr>
          <w:jc w:val="center"/>
        </w:trPr>
        <w:tc>
          <w:tcPr>
            <w:tcW w:w="2788" w:type="dxa"/>
            <w:vAlign w:val="bottom"/>
          </w:tcPr>
          <w:p w:rsidR="00A9640C" w:rsidRPr="00441733" w:rsidRDefault="00A9640C" w:rsidP="00A9640C">
            <w:pPr>
              <w:spacing w:line="360" w:lineRule="auto"/>
              <w:jc w:val="center"/>
              <w:rPr>
                <w:rFonts w:ascii="Arial" w:hAnsi="Arial" w:cs="Arial"/>
                <w:b/>
              </w:rPr>
            </w:pPr>
            <w:r>
              <w:rPr>
                <w:rFonts w:ascii="Arial" w:hAnsi="Arial" w:cs="Arial"/>
                <w:b/>
              </w:rPr>
              <w:t>2015</w:t>
            </w:r>
          </w:p>
        </w:tc>
        <w:tc>
          <w:tcPr>
            <w:tcW w:w="2554" w:type="dxa"/>
          </w:tcPr>
          <w:p w:rsidR="00A9640C" w:rsidRPr="00D365C2" w:rsidRDefault="00D365C2" w:rsidP="00D40409">
            <w:pPr>
              <w:spacing w:line="360" w:lineRule="auto"/>
              <w:jc w:val="right"/>
              <w:rPr>
                <w:rFonts w:ascii="Arial" w:hAnsi="Arial" w:cs="Arial"/>
              </w:rPr>
            </w:pPr>
            <w:r w:rsidRPr="00D365C2">
              <w:rPr>
                <w:rFonts w:ascii="Arial" w:hAnsi="Arial" w:cs="Arial"/>
              </w:rPr>
              <w:t>12.901.278,53</w:t>
            </w:r>
          </w:p>
        </w:tc>
      </w:tr>
      <w:tr w:rsidR="00A9640C" w:rsidRPr="00441733" w:rsidTr="00A9640C">
        <w:trPr>
          <w:jc w:val="center"/>
        </w:trPr>
        <w:tc>
          <w:tcPr>
            <w:tcW w:w="2788" w:type="dxa"/>
            <w:vAlign w:val="bottom"/>
          </w:tcPr>
          <w:p w:rsidR="00A9640C" w:rsidRPr="00441733" w:rsidRDefault="00A9640C" w:rsidP="00A9640C">
            <w:pPr>
              <w:spacing w:line="360" w:lineRule="auto"/>
              <w:jc w:val="center"/>
              <w:rPr>
                <w:rFonts w:ascii="Arial" w:hAnsi="Arial" w:cs="Arial"/>
                <w:b/>
              </w:rPr>
            </w:pPr>
            <w:r>
              <w:rPr>
                <w:rFonts w:ascii="Arial" w:hAnsi="Arial" w:cs="Arial"/>
                <w:b/>
              </w:rPr>
              <w:t>2016</w:t>
            </w:r>
          </w:p>
        </w:tc>
        <w:tc>
          <w:tcPr>
            <w:tcW w:w="2554" w:type="dxa"/>
          </w:tcPr>
          <w:p w:rsidR="00A9640C" w:rsidRPr="00D365C2" w:rsidRDefault="00D1015A" w:rsidP="00D40409">
            <w:pPr>
              <w:spacing w:line="360" w:lineRule="auto"/>
              <w:jc w:val="right"/>
              <w:rPr>
                <w:rFonts w:ascii="Arial" w:hAnsi="Arial" w:cs="Arial"/>
              </w:rPr>
            </w:pPr>
            <w:r>
              <w:rPr>
                <w:rFonts w:ascii="Arial" w:hAnsi="Arial" w:cs="Arial"/>
              </w:rPr>
              <w:t>10.805.001,04</w:t>
            </w:r>
          </w:p>
        </w:tc>
      </w:tr>
    </w:tbl>
    <w:p w:rsidR="00A9640C" w:rsidRDefault="00A9640C" w:rsidP="00A41C46">
      <w:pPr>
        <w:tabs>
          <w:tab w:val="left" w:pos="4387"/>
        </w:tabs>
        <w:spacing w:line="276" w:lineRule="auto"/>
        <w:jc w:val="both"/>
        <w:rPr>
          <w:rFonts w:ascii="Arial" w:hAnsi="Arial" w:cs="Arial"/>
        </w:rPr>
      </w:pPr>
    </w:p>
    <w:p w:rsidR="00A9640C" w:rsidRDefault="00A9640C" w:rsidP="00A41C46">
      <w:pPr>
        <w:tabs>
          <w:tab w:val="left" w:pos="4387"/>
        </w:tabs>
        <w:spacing w:line="276" w:lineRule="auto"/>
        <w:jc w:val="both"/>
        <w:rPr>
          <w:rFonts w:ascii="Arial" w:hAnsi="Arial" w:cs="Arial"/>
        </w:rPr>
      </w:pPr>
    </w:p>
    <w:p w:rsidR="00A9640C" w:rsidRDefault="00A9640C" w:rsidP="00A41C46">
      <w:pPr>
        <w:tabs>
          <w:tab w:val="left" w:pos="4387"/>
        </w:tabs>
        <w:spacing w:line="276" w:lineRule="auto"/>
        <w:jc w:val="both"/>
        <w:rPr>
          <w:rFonts w:ascii="Arial" w:hAnsi="Arial" w:cs="Arial"/>
        </w:rPr>
      </w:pPr>
    </w:p>
    <w:p w:rsidR="00D365C2" w:rsidRDefault="00432AF6" w:rsidP="00432AF6">
      <w:pPr>
        <w:tabs>
          <w:tab w:val="left" w:pos="4387"/>
        </w:tabs>
        <w:spacing w:line="276" w:lineRule="auto"/>
        <w:jc w:val="both"/>
        <w:rPr>
          <w:rFonts w:ascii="Arial" w:hAnsi="Arial" w:cs="Arial"/>
        </w:rPr>
      </w:pPr>
      <w:r w:rsidRPr="00441733">
        <w:rPr>
          <w:rFonts w:ascii="Arial" w:hAnsi="Arial" w:cs="Arial"/>
          <w:b/>
        </w:rPr>
        <w:t xml:space="preserve">NOTA </w:t>
      </w:r>
      <w:r>
        <w:rPr>
          <w:rFonts w:ascii="Arial" w:hAnsi="Arial" w:cs="Arial"/>
          <w:b/>
        </w:rPr>
        <w:t xml:space="preserve">6: INVENTARIO </w:t>
      </w:r>
      <w:r>
        <w:rPr>
          <w:rFonts w:ascii="Arial" w:hAnsi="Arial" w:cs="Arial"/>
        </w:rPr>
        <w:t>Est</w:t>
      </w:r>
      <w:r w:rsidR="000A4F8C">
        <w:rPr>
          <w:rFonts w:ascii="Arial" w:hAnsi="Arial" w:cs="Arial"/>
        </w:rPr>
        <w:t>a representado por</w:t>
      </w:r>
      <w:r w:rsidR="00D365C2">
        <w:rPr>
          <w:rFonts w:ascii="Arial" w:hAnsi="Arial" w:cs="Arial"/>
        </w:rPr>
        <w:t>:</w:t>
      </w:r>
    </w:p>
    <w:p w:rsidR="00D365C2" w:rsidRDefault="000A4F8C" w:rsidP="00432AF6">
      <w:pPr>
        <w:tabs>
          <w:tab w:val="left" w:pos="4387"/>
        </w:tabs>
        <w:spacing w:line="276" w:lineRule="auto"/>
        <w:jc w:val="both"/>
        <w:rPr>
          <w:rFonts w:ascii="Arial" w:hAnsi="Arial" w:cs="Arial"/>
        </w:rPr>
      </w:pPr>
      <w:r>
        <w:rPr>
          <w:rFonts w:ascii="Arial" w:hAnsi="Arial" w:cs="Arial"/>
        </w:rPr>
        <w:t xml:space="preserve"> </w:t>
      </w:r>
    </w:p>
    <w:tbl>
      <w:tblPr>
        <w:tblStyle w:val="Tablaconcuadrcula8"/>
        <w:tblW w:w="0" w:type="auto"/>
        <w:jc w:val="center"/>
        <w:tblLook w:val="00A0" w:firstRow="1" w:lastRow="0" w:firstColumn="1" w:lastColumn="0" w:noHBand="0" w:noVBand="0"/>
      </w:tblPr>
      <w:tblGrid>
        <w:gridCol w:w="2788"/>
        <w:gridCol w:w="2554"/>
      </w:tblGrid>
      <w:tr w:rsidR="00D365C2" w:rsidRPr="00441733" w:rsidTr="00D40409">
        <w:trPr>
          <w:cnfStyle w:val="100000000000" w:firstRow="1" w:lastRow="0" w:firstColumn="0" w:lastColumn="0" w:oddVBand="0" w:evenVBand="0" w:oddHBand="0" w:evenHBand="0" w:firstRowFirstColumn="0" w:firstRowLastColumn="0" w:lastRowFirstColumn="0" w:lastRowLastColumn="0"/>
          <w:jc w:val="center"/>
        </w:trPr>
        <w:tc>
          <w:tcPr>
            <w:tcW w:w="2788" w:type="dxa"/>
          </w:tcPr>
          <w:p w:rsidR="00D365C2" w:rsidRPr="00441733" w:rsidRDefault="00D365C2" w:rsidP="00D40409">
            <w:pPr>
              <w:spacing w:line="360" w:lineRule="auto"/>
              <w:jc w:val="both"/>
              <w:rPr>
                <w:rFonts w:ascii="Arial" w:hAnsi="Arial" w:cs="Arial"/>
                <w:b w:val="0"/>
                <w:bCs w:val="0"/>
              </w:rPr>
            </w:pPr>
            <w:r>
              <w:rPr>
                <w:rFonts w:ascii="Arial" w:hAnsi="Arial" w:cs="Arial"/>
              </w:rPr>
              <w:t>INVENTARIO</w:t>
            </w:r>
          </w:p>
        </w:tc>
        <w:tc>
          <w:tcPr>
            <w:tcW w:w="2554" w:type="dxa"/>
          </w:tcPr>
          <w:p w:rsidR="00D365C2" w:rsidRPr="00441733" w:rsidRDefault="00D365C2" w:rsidP="00D40409">
            <w:pPr>
              <w:spacing w:line="360" w:lineRule="auto"/>
              <w:jc w:val="both"/>
              <w:rPr>
                <w:rFonts w:ascii="Arial" w:hAnsi="Arial" w:cs="Arial"/>
                <w:b w:val="0"/>
                <w:bCs w:val="0"/>
              </w:rPr>
            </w:pPr>
            <w:r w:rsidRPr="00441733">
              <w:rPr>
                <w:rFonts w:ascii="Arial" w:hAnsi="Arial" w:cs="Arial"/>
              </w:rPr>
              <w:t xml:space="preserve"> Bs.</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bCs/>
              </w:rPr>
            </w:pPr>
            <w:r>
              <w:rPr>
                <w:rFonts w:ascii="Arial" w:hAnsi="Arial" w:cs="Arial"/>
                <w:b/>
                <w:bCs/>
              </w:rPr>
              <w:t>2011</w:t>
            </w:r>
          </w:p>
        </w:tc>
        <w:tc>
          <w:tcPr>
            <w:tcW w:w="2554" w:type="dxa"/>
          </w:tcPr>
          <w:p w:rsidR="00D365C2" w:rsidRPr="00D365C2" w:rsidRDefault="00D1015A" w:rsidP="00D40409">
            <w:pPr>
              <w:spacing w:line="360" w:lineRule="auto"/>
              <w:jc w:val="right"/>
              <w:rPr>
                <w:rFonts w:ascii="Arial" w:hAnsi="Arial" w:cs="Arial"/>
              </w:rPr>
            </w:pPr>
            <w:r>
              <w:rPr>
                <w:rFonts w:ascii="Arial" w:hAnsi="Arial" w:cs="Arial"/>
              </w:rPr>
              <w:t>0,00</w:t>
            </w:r>
          </w:p>
        </w:tc>
      </w:tr>
      <w:tr w:rsidR="00D365C2" w:rsidRPr="00441733" w:rsidTr="00D40409">
        <w:trPr>
          <w:jc w:val="center"/>
        </w:trPr>
        <w:tc>
          <w:tcPr>
            <w:tcW w:w="2788" w:type="dxa"/>
            <w:vAlign w:val="bottom"/>
          </w:tcPr>
          <w:p w:rsidR="00D365C2" w:rsidRDefault="00D365C2" w:rsidP="00D40409">
            <w:pPr>
              <w:spacing w:line="360" w:lineRule="auto"/>
              <w:jc w:val="center"/>
              <w:rPr>
                <w:rFonts w:ascii="Arial" w:hAnsi="Arial" w:cs="Arial"/>
                <w:b/>
                <w:bCs/>
              </w:rPr>
            </w:pPr>
            <w:r>
              <w:rPr>
                <w:rFonts w:ascii="Arial" w:hAnsi="Arial" w:cs="Arial"/>
                <w:b/>
                <w:bCs/>
              </w:rPr>
              <w:t>2012</w:t>
            </w:r>
          </w:p>
        </w:tc>
        <w:tc>
          <w:tcPr>
            <w:tcW w:w="2554" w:type="dxa"/>
          </w:tcPr>
          <w:p w:rsidR="00D365C2" w:rsidRPr="00D365C2" w:rsidRDefault="00D1015A" w:rsidP="00D40409">
            <w:pPr>
              <w:spacing w:line="360" w:lineRule="auto"/>
              <w:jc w:val="right"/>
              <w:rPr>
                <w:rFonts w:ascii="Arial" w:hAnsi="Arial" w:cs="Arial"/>
              </w:rPr>
            </w:pPr>
            <w:r>
              <w:rPr>
                <w:rFonts w:ascii="Arial" w:hAnsi="Arial" w:cs="Arial"/>
              </w:rPr>
              <w:t>90.287,10</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2013</w:t>
            </w:r>
          </w:p>
        </w:tc>
        <w:tc>
          <w:tcPr>
            <w:tcW w:w="2554" w:type="dxa"/>
          </w:tcPr>
          <w:p w:rsidR="00D365C2" w:rsidRPr="00D365C2" w:rsidRDefault="00D1015A" w:rsidP="00D40409">
            <w:pPr>
              <w:spacing w:line="360" w:lineRule="auto"/>
              <w:jc w:val="right"/>
              <w:rPr>
                <w:rFonts w:ascii="Arial" w:hAnsi="Arial" w:cs="Arial"/>
              </w:rPr>
            </w:pPr>
            <w:r>
              <w:rPr>
                <w:rFonts w:ascii="Arial" w:hAnsi="Arial" w:cs="Arial"/>
              </w:rPr>
              <w:t>10.322,45</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2014</w:t>
            </w:r>
          </w:p>
        </w:tc>
        <w:tc>
          <w:tcPr>
            <w:tcW w:w="2554" w:type="dxa"/>
          </w:tcPr>
          <w:p w:rsidR="00D365C2" w:rsidRPr="00D365C2" w:rsidRDefault="00D1015A" w:rsidP="00D40409">
            <w:pPr>
              <w:spacing w:line="360" w:lineRule="auto"/>
              <w:jc w:val="right"/>
              <w:rPr>
                <w:rFonts w:ascii="Arial" w:hAnsi="Arial" w:cs="Arial"/>
              </w:rPr>
            </w:pPr>
            <w:r>
              <w:rPr>
                <w:rFonts w:ascii="Arial" w:hAnsi="Arial" w:cs="Arial"/>
              </w:rPr>
              <w:t>10.322,45</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2015</w:t>
            </w:r>
          </w:p>
        </w:tc>
        <w:tc>
          <w:tcPr>
            <w:tcW w:w="2554" w:type="dxa"/>
          </w:tcPr>
          <w:p w:rsidR="00D365C2" w:rsidRPr="00D365C2" w:rsidRDefault="00D1015A" w:rsidP="00D40409">
            <w:pPr>
              <w:spacing w:line="360" w:lineRule="auto"/>
              <w:jc w:val="right"/>
              <w:rPr>
                <w:rFonts w:ascii="Arial" w:hAnsi="Arial" w:cs="Arial"/>
              </w:rPr>
            </w:pPr>
            <w:r>
              <w:rPr>
                <w:rFonts w:ascii="Arial" w:hAnsi="Arial" w:cs="Arial"/>
              </w:rPr>
              <w:t>15.470.000,00</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2016</w:t>
            </w:r>
          </w:p>
        </w:tc>
        <w:tc>
          <w:tcPr>
            <w:tcW w:w="2554" w:type="dxa"/>
          </w:tcPr>
          <w:p w:rsidR="00D365C2" w:rsidRPr="00D365C2" w:rsidRDefault="00D1015A" w:rsidP="00D40409">
            <w:pPr>
              <w:spacing w:line="360" w:lineRule="auto"/>
              <w:jc w:val="right"/>
              <w:rPr>
                <w:rFonts w:ascii="Arial" w:hAnsi="Arial" w:cs="Arial"/>
              </w:rPr>
            </w:pPr>
            <w:r>
              <w:rPr>
                <w:rFonts w:ascii="Arial" w:hAnsi="Arial" w:cs="Arial"/>
              </w:rPr>
              <w:t>9.600.000,00</w:t>
            </w:r>
          </w:p>
        </w:tc>
      </w:tr>
    </w:tbl>
    <w:p w:rsidR="00432AF6" w:rsidRDefault="00432AF6" w:rsidP="00432AF6">
      <w:pPr>
        <w:tabs>
          <w:tab w:val="left" w:pos="4387"/>
        </w:tabs>
        <w:spacing w:line="276" w:lineRule="auto"/>
        <w:jc w:val="both"/>
        <w:rPr>
          <w:rFonts w:ascii="Arial" w:hAnsi="Arial" w:cs="Arial"/>
        </w:rPr>
      </w:pPr>
    </w:p>
    <w:p w:rsidR="00A41C46" w:rsidRPr="00441733" w:rsidRDefault="00A41C46" w:rsidP="00A41C46">
      <w:pPr>
        <w:tabs>
          <w:tab w:val="left" w:pos="4387"/>
        </w:tabs>
        <w:spacing w:line="276" w:lineRule="auto"/>
        <w:jc w:val="both"/>
        <w:rPr>
          <w:rFonts w:ascii="Arial" w:hAnsi="Arial" w:cs="Arial"/>
          <w:b/>
        </w:rPr>
      </w:pPr>
    </w:p>
    <w:p w:rsidR="00A41C46" w:rsidRPr="00974EAE" w:rsidRDefault="00A41C46" w:rsidP="00974EAE">
      <w:pPr>
        <w:spacing w:line="276" w:lineRule="auto"/>
        <w:jc w:val="both"/>
        <w:rPr>
          <w:rFonts w:ascii="Arial" w:hAnsi="Arial" w:cs="Arial"/>
          <w:b/>
        </w:rPr>
      </w:pPr>
      <w:r w:rsidRPr="00441733">
        <w:rPr>
          <w:rFonts w:ascii="Arial" w:hAnsi="Arial" w:cs="Arial"/>
          <w:b/>
          <w:bCs/>
        </w:rPr>
        <w:t xml:space="preserve">NOTA </w:t>
      </w:r>
      <w:r w:rsidR="00432AF6">
        <w:rPr>
          <w:rFonts w:ascii="Arial" w:hAnsi="Arial" w:cs="Arial"/>
          <w:b/>
          <w:bCs/>
        </w:rPr>
        <w:t>7</w:t>
      </w:r>
      <w:r w:rsidRPr="00441733">
        <w:rPr>
          <w:rFonts w:ascii="Arial" w:hAnsi="Arial" w:cs="Arial"/>
          <w:b/>
          <w:bCs/>
        </w:rPr>
        <w:t>: ANTICIPO A PROVEEDORES</w:t>
      </w:r>
    </w:p>
    <w:p w:rsidR="00A41C46" w:rsidRPr="00441733" w:rsidRDefault="00A41C46" w:rsidP="00A41C46">
      <w:pPr>
        <w:jc w:val="both"/>
        <w:rPr>
          <w:rFonts w:ascii="Arial" w:hAnsi="Arial" w:cs="Arial"/>
          <w:b/>
          <w:bCs/>
        </w:rPr>
      </w:pPr>
    </w:p>
    <w:p w:rsidR="00A41C46" w:rsidRPr="00441733" w:rsidRDefault="00D1015A" w:rsidP="00A41C46">
      <w:pPr>
        <w:spacing w:line="276" w:lineRule="auto"/>
        <w:jc w:val="both"/>
        <w:rPr>
          <w:rFonts w:ascii="Arial" w:hAnsi="Arial" w:cs="Arial"/>
          <w:b/>
        </w:rPr>
      </w:pPr>
      <w:r>
        <w:rPr>
          <w:rFonts w:ascii="Arial" w:hAnsi="Arial" w:cs="Arial"/>
        </w:rPr>
        <w:t>Los Anticipos</w:t>
      </w:r>
      <w:r w:rsidR="000A4F8C">
        <w:rPr>
          <w:rFonts w:ascii="Arial" w:hAnsi="Arial" w:cs="Arial"/>
        </w:rPr>
        <w:t xml:space="preserve"> </w:t>
      </w:r>
      <w:r w:rsidR="00A41C46" w:rsidRPr="00441733">
        <w:rPr>
          <w:rFonts w:ascii="Arial" w:hAnsi="Arial" w:cs="Arial"/>
        </w:rPr>
        <w:t>están ligados a proveedores relacionados a la actividad principal de la empresa como la comercialización y distribución de los productos terminados en el ramo litográfico, así todo lo relacionado con productos provenientes de las artes gráficas, químicos, tintas, papel en bobinas, maquinarias, repuestos, entre otros.</w:t>
      </w:r>
    </w:p>
    <w:p w:rsidR="006D30DD" w:rsidRDefault="006D30DD" w:rsidP="006D30DD">
      <w:pPr>
        <w:jc w:val="both"/>
        <w:rPr>
          <w:rFonts w:ascii="Arial" w:hAnsi="Arial" w:cs="Arial"/>
          <w:b/>
        </w:rPr>
      </w:pPr>
    </w:p>
    <w:p w:rsidR="00A41C46" w:rsidRPr="006D30DD" w:rsidRDefault="00A41C46" w:rsidP="006D30DD">
      <w:pPr>
        <w:jc w:val="both"/>
        <w:rPr>
          <w:rFonts w:ascii="Arial" w:hAnsi="Arial" w:cs="Arial"/>
        </w:rPr>
      </w:pPr>
      <w:r w:rsidRPr="00441733">
        <w:rPr>
          <w:rFonts w:ascii="Arial" w:hAnsi="Arial" w:cs="Arial"/>
          <w:b/>
          <w:bCs/>
        </w:rPr>
        <w:t xml:space="preserve">NOTA </w:t>
      </w:r>
      <w:r w:rsidR="00432AF6">
        <w:rPr>
          <w:rFonts w:ascii="Arial" w:hAnsi="Arial" w:cs="Arial"/>
          <w:b/>
          <w:bCs/>
        </w:rPr>
        <w:t>8</w:t>
      </w:r>
      <w:r>
        <w:rPr>
          <w:rFonts w:ascii="Arial" w:hAnsi="Arial" w:cs="Arial"/>
          <w:b/>
          <w:bCs/>
        </w:rPr>
        <w:t>: TERRENO Y EDIFICIO</w:t>
      </w:r>
    </w:p>
    <w:p w:rsidR="00A41C46" w:rsidRPr="00441733" w:rsidRDefault="00A41C46" w:rsidP="00A41C46">
      <w:pPr>
        <w:jc w:val="both"/>
        <w:rPr>
          <w:rFonts w:ascii="Arial" w:hAnsi="Arial" w:cs="Arial"/>
          <w:b/>
          <w:bCs/>
        </w:rPr>
      </w:pPr>
    </w:p>
    <w:p w:rsidR="00A41C46" w:rsidRDefault="00A41C46" w:rsidP="00A41C46">
      <w:pPr>
        <w:spacing w:line="276" w:lineRule="auto"/>
        <w:ind w:firstLine="708"/>
        <w:jc w:val="both"/>
        <w:rPr>
          <w:rFonts w:ascii="Arial" w:hAnsi="Arial" w:cs="Arial"/>
        </w:rPr>
      </w:pPr>
      <w:r w:rsidRPr="00441733">
        <w:rPr>
          <w:rFonts w:ascii="Arial" w:hAnsi="Arial" w:cs="Arial"/>
        </w:rPr>
        <w:lastRenderedPageBreak/>
        <w:t xml:space="preserve">Contiene </w:t>
      </w:r>
      <w:r>
        <w:rPr>
          <w:rFonts w:ascii="Arial" w:hAnsi="Arial" w:cs="Arial"/>
        </w:rPr>
        <w:t xml:space="preserve"> el valor del Terreno y del Edificio,</w:t>
      </w:r>
      <w:r w:rsidRPr="00441733">
        <w:rPr>
          <w:rFonts w:ascii="Arial" w:hAnsi="Arial" w:cs="Arial"/>
        </w:rPr>
        <w:t xml:space="preserve"> por  Bs. </w:t>
      </w:r>
      <w:r w:rsidR="00804C14">
        <w:rPr>
          <w:rFonts w:ascii="Arial" w:hAnsi="Arial" w:cs="Arial"/>
        </w:rPr>
        <w:t>11.733,20</w:t>
      </w:r>
    </w:p>
    <w:p w:rsidR="00A41C46" w:rsidRDefault="00A41C46" w:rsidP="00A41C46">
      <w:pPr>
        <w:spacing w:line="276" w:lineRule="auto"/>
        <w:ind w:firstLine="708"/>
        <w:jc w:val="both"/>
        <w:rPr>
          <w:rFonts w:ascii="Arial" w:hAnsi="Arial" w:cs="Arial"/>
        </w:rPr>
      </w:pPr>
    </w:p>
    <w:p w:rsidR="00A41C46" w:rsidRPr="00974EAE" w:rsidRDefault="00A41C46" w:rsidP="00974EAE">
      <w:pPr>
        <w:jc w:val="both"/>
        <w:rPr>
          <w:rFonts w:ascii="Arial" w:hAnsi="Arial" w:cs="Arial"/>
        </w:rPr>
      </w:pPr>
      <w:r w:rsidRPr="00441733">
        <w:rPr>
          <w:rFonts w:ascii="Arial" w:hAnsi="Arial" w:cs="Arial"/>
          <w:b/>
        </w:rPr>
        <w:t xml:space="preserve">NOTA </w:t>
      </w:r>
      <w:r w:rsidR="00432AF6">
        <w:rPr>
          <w:rFonts w:ascii="Arial" w:hAnsi="Arial" w:cs="Arial"/>
          <w:b/>
        </w:rPr>
        <w:t>9</w:t>
      </w:r>
      <w:r w:rsidRPr="00441733">
        <w:rPr>
          <w:rFonts w:ascii="Arial" w:hAnsi="Arial" w:cs="Arial"/>
          <w:b/>
        </w:rPr>
        <w:t>: PROPIEDAD, PLANTA Y EQUIPOS</w:t>
      </w:r>
    </w:p>
    <w:p w:rsidR="00A41C46" w:rsidRPr="00441733" w:rsidRDefault="00A41C46" w:rsidP="00A41C46">
      <w:pPr>
        <w:tabs>
          <w:tab w:val="left" w:pos="4387"/>
        </w:tabs>
        <w:spacing w:line="276" w:lineRule="auto"/>
        <w:jc w:val="both"/>
        <w:rPr>
          <w:rFonts w:ascii="Arial" w:hAnsi="Arial" w:cs="Arial"/>
          <w:b/>
        </w:rPr>
      </w:pPr>
    </w:p>
    <w:p w:rsidR="00A41C46" w:rsidRPr="00441733" w:rsidRDefault="00A41C46" w:rsidP="00A41C46">
      <w:pPr>
        <w:ind w:firstLine="708"/>
        <w:jc w:val="both"/>
        <w:rPr>
          <w:rFonts w:ascii="Arial" w:hAnsi="Arial" w:cs="Arial"/>
        </w:rPr>
      </w:pPr>
      <w:r w:rsidRPr="00441733">
        <w:rPr>
          <w:rFonts w:ascii="Arial" w:hAnsi="Arial" w:cs="Arial"/>
        </w:rPr>
        <w:t>La propiedad, Planta y Equipo está conformada por lo siguiente:</w:t>
      </w:r>
    </w:p>
    <w:p w:rsidR="00A41C46" w:rsidRPr="00441733" w:rsidRDefault="00A41C46" w:rsidP="00A41C46">
      <w:pPr>
        <w:spacing w:line="276" w:lineRule="auto"/>
        <w:jc w:val="both"/>
        <w:rPr>
          <w:rFonts w:ascii="Arial" w:hAnsi="Arial" w:cs="Arial"/>
          <w:b/>
        </w:rPr>
      </w:pPr>
    </w:p>
    <w:tbl>
      <w:tblPr>
        <w:tblStyle w:val="Tablaconcuadrcula8"/>
        <w:tblW w:w="0" w:type="auto"/>
        <w:jc w:val="center"/>
        <w:tblLook w:val="00A0" w:firstRow="1" w:lastRow="0" w:firstColumn="1" w:lastColumn="0" w:noHBand="0" w:noVBand="0"/>
      </w:tblPr>
      <w:tblGrid>
        <w:gridCol w:w="3411"/>
        <w:gridCol w:w="1559"/>
        <w:gridCol w:w="1843"/>
      </w:tblGrid>
      <w:tr w:rsidR="00D1015A" w:rsidRPr="00441733" w:rsidTr="00E4762D">
        <w:trPr>
          <w:cnfStyle w:val="100000000000" w:firstRow="1" w:lastRow="0" w:firstColumn="0" w:lastColumn="0" w:oddVBand="0" w:evenVBand="0" w:oddHBand="0" w:evenHBand="0" w:firstRowFirstColumn="0" w:firstRowLastColumn="0" w:lastRowFirstColumn="0" w:lastRowLastColumn="0"/>
          <w:jc w:val="center"/>
        </w:trPr>
        <w:tc>
          <w:tcPr>
            <w:tcW w:w="3411" w:type="dxa"/>
          </w:tcPr>
          <w:p w:rsidR="00D1015A" w:rsidRPr="00441733" w:rsidRDefault="00D1015A" w:rsidP="00D365C2">
            <w:pPr>
              <w:spacing w:line="360" w:lineRule="auto"/>
              <w:jc w:val="center"/>
              <w:rPr>
                <w:rFonts w:ascii="Arial" w:hAnsi="Arial" w:cs="Arial"/>
                <w:b w:val="0"/>
                <w:bCs w:val="0"/>
              </w:rPr>
            </w:pPr>
            <w:r w:rsidRPr="00441733">
              <w:rPr>
                <w:rFonts w:ascii="Arial" w:hAnsi="Arial" w:cs="Arial"/>
              </w:rPr>
              <w:t>Activos</w:t>
            </w:r>
          </w:p>
        </w:tc>
        <w:tc>
          <w:tcPr>
            <w:tcW w:w="1559" w:type="dxa"/>
          </w:tcPr>
          <w:p w:rsidR="00D1015A" w:rsidRPr="00441733" w:rsidRDefault="00D1015A" w:rsidP="00D365C2">
            <w:pPr>
              <w:spacing w:line="360" w:lineRule="auto"/>
              <w:jc w:val="center"/>
              <w:rPr>
                <w:rFonts w:ascii="Arial" w:hAnsi="Arial" w:cs="Arial"/>
                <w:b w:val="0"/>
                <w:bCs w:val="0"/>
              </w:rPr>
            </w:pPr>
            <w:r w:rsidRPr="00441733">
              <w:rPr>
                <w:rFonts w:ascii="Arial" w:hAnsi="Arial" w:cs="Arial"/>
              </w:rPr>
              <w:t>Monto en Bs</w:t>
            </w:r>
          </w:p>
        </w:tc>
        <w:tc>
          <w:tcPr>
            <w:tcW w:w="1843" w:type="dxa"/>
          </w:tcPr>
          <w:p w:rsidR="00D1015A" w:rsidRPr="00441733" w:rsidRDefault="00D1015A" w:rsidP="00D365C2">
            <w:pPr>
              <w:spacing w:line="360" w:lineRule="auto"/>
              <w:jc w:val="center"/>
              <w:rPr>
                <w:rFonts w:ascii="Arial" w:hAnsi="Arial" w:cs="Arial"/>
                <w:b w:val="0"/>
                <w:bCs w:val="0"/>
              </w:rPr>
            </w:pPr>
            <w:r w:rsidRPr="00441733">
              <w:rPr>
                <w:rFonts w:ascii="Arial" w:hAnsi="Arial" w:cs="Arial"/>
              </w:rPr>
              <w:t>Depreciación Acumulada</w:t>
            </w:r>
          </w:p>
        </w:tc>
      </w:tr>
      <w:tr w:rsidR="00D1015A" w:rsidRPr="00441733" w:rsidTr="00E4762D">
        <w:trPr>
          <w:jc w:val="center"/>
        </w:trPr>
        <w:tc>
          <w:tcPr>
            <w:tcW w:w="3411" w:type="dxa"/>
          </w:tcPr>
          <w:p w:rsidR="00D1015A" w:rsidRPr="00441733" w:rsidRDefault="00D1015A" w:rsidP="00E4762D">
            <w:pPr>
              <w:spacing w:line="360" w:lineRule="auto"/>
              <w:jc w:val="both"/>
              <w:rPr>
                <w:rFonts w:ascii="Arial" w:hAnsi="Arial" w:cs="Arial"/>
                <w:b/>
                <w:bCs/>
              </w:rPr>
            </w:pPr>
            <w:r>
              <w:rPr>
                <w:rFonts w:ascii="Arial" w:hAnsi="Arial" w:cs="Arial"/>
              </w:rPr>
              <w:t>Maquinarias y Equipos</w:t>
            </w:r>
          </w:p>
        </w:tc>
        <w:tc>
          <w:tcPr>
            <w:tcW w:w="1559" w:type="dxa"/>
          </w:tcPr>
          <w:p w:rsidR="00D1015A" w:rsidRPr="00441733" w:rsidRDefault="00D1015A" w:rsidP="00E4762D">
            <w:pPr>
              <w:spacing w:line="360" w:lineRule="auto"/>
              <w:jc w:val="right"/>
              <w:rPr>
                <w:rFonts w:ascii="Arial" w:hAnsi="Arial" w:cs="Arial"/>
              </w:rPr>
            </w:pPr>
            <w:r>
              <w:rPr>
                <w:rFonts w:ascii="Arial" w:hAnsi="Arial" w:cs="Arial"/>
              </w:rPr>
              <w:t>584.284,35</w:t>
            </w:r>
          </w:p>
        </w:tc>
        <w:tc>
          <w:tcPr>
            <w:tcW w:w="1843" w:type="dxa"/>
          </w:tcPr>
          <w:p w:rsidR="00D1015A" w:rsidRPr="00441733" w:rsidRDefault="00D1015A" w:rsidP="00E4762D">
            <w:pPr>
              <w:spacing w:line="360" w:lineRule="auto"/>
              <w:jc w:val="right"/>
              <w:rPr>
                <w:rFonts w:ascii="Arial" w:hAnsi="Arial" w:cs="Arial"/>
              </w:rPr>
            </w:pPr>
            <w:r>
              <w:rPr>
                <w:rFonts w:ascii="Arial" w:hAnsi="Arial" w:cs="Arial"/>
              </w:rPr>
              <w:t>291.056,63</w:t>
            </w:r>
          </w:p>
        </w:tc>
      </w:tr>
      <w:tr w:rsidR="00D1015A" w:rsidRPr="00441733" w:rsidTr="00E4762D">
        <w:trPr>
          <w:jc w:val="center"/>
        </w:trPr>
        <w:tc>
          <w:tcPr>
            <w:tcW w:w="3411" w:type="dxa"/>
          </w:tcPr>
          <w:p w:rsidR="00D1015A" w:rsidRPr="00441733" w:rsidRDefault="00D1015A" w:rsidP="00E4762D">
            <w:pPr>
              <w:spacing w:line="360" w:lineRule="auto"/>
              <w:jc w:val="both"/>
              <w:rPr>
                <w:rFonts w:ascii="Arial" w:hAnsi="Arial" w:cs="Arial"/>
                <w:b/>
                <w:bCs/>
              </w:rPr>
            </w:pPr>
            <w:r>
              <w:rPr>
                <w:rFonts w:ascii="Arial" w:hAnsi="Arial" w:cs="Arial"/>
              </w:rPr>
              <w:t>Mobiliarios y Equipos</w:t>
            </w:r>
          </w:p>
        </w:tc>
        <w:tc>
          <w:tcPr>
            <w:tcW w:w="1559" w:type="dxa"/>
          </w:tcPr>
          <w:p w:rsidR="00D1015A" w:rsidRPr="00441733" w:rsidRDefault="00D1015A" w:rsidP="00E4762D">
            <w:pPr>
              <w:spacing w:line="360" w:lineRule="auto"/>
              <w:jc w:val="right"/>
              <w:rPr>
                <w:rFonts w:ascii="Arial" w:hAnsi="Arial" w:cs="Arial"/>
              </w:rPr>
            </w:pPr>
            <w:r>
              <w:rPr>
                <w:rFonts w:ascii="Arial" w:hAnsi="Arial" w:cs="Arial"/>
              </w:rPr>
              <w:t>485.901,00</w:t>
            </w:r>
          </w:p>
        </w:tc>
        <w:tc>
          <w:tcPr>
            <w:tcW w:w="1843" w:type="dxa"/>
          </w:tcPr>
          <w:p w:rsidR="00D1015A" w:rsidRPr="00441733" w:rsidRDefault="00D1015A" w:rsidP="00E4762D">
            <w:pPr>
              <w:spacing w:line="360" w:lineRule="auto"/>
              <w:jc w:val="right"/>
              <w:rPr>
                <w:rFonts w:ascii="Arial" w:hAnsi="Arial" w:cs="Arial"/>
              </w:rPr>
            </w:pPr>
            <w:r>
              <w:rPr>
                <w:rFonts w:ascii="Arial" w:hAnsi="Arial" w:cs="Arial"/>
              </w:rPr>
              <w:t>224.924,26</w:t>
            </w:r>
          </w:p>
        </w:tc>
      </w:tr>
      <w:tr w:rsidR="00D1015A" w:rsidRPr="00441733" w:rsidTr="00E4762D">
        <w:trPr>
          <w:jc w:val="center"/>
        </w:trPr>
        <w:tc>
          <w:tcPr>
            <w:tcW w:w="3411" w:type="dxa"/>
          </w:tcPr>
          <w:p w:rsidR="00D1015A" w:rsidRPr="00441733" w:rsidRDefault="00D1015A" w:rsidP="00E4762D">
            <w:pPr>
              <w:spacing w:line="360" w:lineRule="auto"/>
              <w:jc w:val="both"/>
              <w:rPr>
                <w:rFonts w:ascii="Arial" w:hAnsi="Arial" w:cs="Arial"/>
              </w:rPr>
            </w:pPr>
            <w:r>
              <w:rPr>
                <w:rFonts w:ascii="Arial" w:hAnsi="Arial" w:cs="Arial"/>
              </w:rPr>
              <w:t>Instalaciones</w:t>
            </w:r>
            <w:r w:rsidRPr="00441733">
              <w:rPr>
                <w:rFonts w:ascii="Arial" w:hAnsi="Arial" w:cs="Arial"/>
              </w:rPr>
              <w:t xml:space="preserve">                       </w:t>
            </w:r>
          </w:p>
        </w:tc>
        <w:tc>
          <w:tcPr>
            <w:tcW w:w="1559" w:type="dxa"/>
          </w:tcPr>
          <w:p w:rsidR="00D1015A" w:rsidRPr="00441733" w:rsidRDefault="00D1015A" w:rsidP="00E4762D">
            <w:pPr>
              <w:spacing w:line="360" w:lineRule="auto"/>
              <w:jc w:val="right"/>
              <w:rPr>
                <w:rFonts w:ascii="Arial" w:hAnsi="Arial" w:cs="Arial"/>
              </w:rPr>
            </w:pPr>
            <w:r>
              <w:rPr>
                <w:rFonts w:ascii="Arial" w:hAnsi="Arial" w:cs="Arial"/>
              </w:rPr>
              <w:t>54.067,78</w:t>
            </w:r>
          </w:p>
        </w:tc>
        <w:tc>
          <w:tcPr>
            <w:tcW w:w="1843" w:type="dxa"/>
          </w:tcPr>
          <w:p w:rsidR="00D1015A" w:rsidRPr="00441733" w:rsidRDefault="00D1015A" w:rsidP="00E4762D">
            <w:pPr>
              <w:spacing w:line="360" w:lineRule="auto"/>
              <w:jc w:val="right"/>
              <w:rPr>
                <w:rFonts w:ascii="Arial" w:hAnsi="Arial" w:cs="Arial"/>
              </w:rPr>
            </w:pPr>
            <w:r>
              <w:rPr>
                <w:rFonts w:ascii="Arial" w:hAnsi="Arial" w:cs="Arial"/>
              </w:rPr>
              <w:t>54.067,78</w:t>
            </w:r>
          </w:p>
        </w:tc>
      </w:tr>
      <w:tr w:rsidR="00D1015A" w:rsidRPr="00441733" w:rsidTr="00E4762D">
        <w:trPr>
          <w:jc w:val="center"/>
        </w:trPr>
        <w:tc>
          <w:tcPr>
            <w:tcW w:w="3411" w:type="dxa"/>
          </w:tcPr>
          <w:p w:rsidR="00D1015A" w:rsidRDefault="00D1015A" w:rsidP="00E4762D">
            <w:pPr>
              <w:spacing w:line="360" w:lineRule="auto"/>
              <w:jc w:val="both"/>
              <w:rPr>
                <w:rFonts w:ascii="Arial" w:hAnsi="Arial" w:cs="Arial"/>
              </w:rPr>
            </w:pPr>
            <w:r>
              <w:rPr>
                <w:rFonts w:ascii="Arial" w:hAnsi="Arial" w:cs="Arial"/>
              </w:rPr>
              <w:t>Vehículos</w:t>
            </w:r>
          </w:p>
        </w:tc>
        <w:tc>
          <w:tcPr>
            <w:tcW w:w="1559" w:type="dxa"/>
          </w:tcPr>
          <w:p w:rsidR="00D1015A" w:rsidRDefault="00D1015A" w:rsidP="00E4762D">
            <w:pPr>
              <w:spacing w:line="360" w:lineRule="auto"/>
              <w:jc w:val="right"/>
              <w:rPr>
                <w:rFonts w:ascii="Arial" w:hAnsi="Arial" w:cs="Arial"/>
              </w:rPr>
            </w:pPr>
            <w:r>
              <w:rPr>
                <w:rFonts w:ascii="Arial" w:hAnsi="Arial" w:cs="Arial"/>
              </w:rPr>
              <w:t>632.549,55</w:t>
            </w:r>
          </w:p>
        </w:tc>
        <w:tc>
          <w:tcPr>
            <w:tcW w:w="1843" w:type="dxa"/>
          </w:tcPr>
          <w:p w:rsidR="00D1015A" w:rsidRDefault="00D1015A" w:rsidP="00E4762D">
            <w:pPr>
              <w:spacing w:line="360" w:lineRule="auto"/>
              <w:jc w:val="right"/>
              <w:rPr>
                <w:rFonts w:ascii="Arial" w:hAnsi="Arial" w:cs="Arial"/>
              </w:rPr>
            </w:pPr>
            <w:r>
              <w:rPr>
                <w:rFonts w:ascii="Arial" w:hAnsi="Arial" w:cs="Arial"/>
              </w:rPr>
              <w:t>188.705,49</w:t>
            </w:r>
          </w:p>
        </w:tc>
      </w:tr>
      <w:tr w:rsidR="00D1015A" w:rsidRPr="00441733" w:rsidTr="00E4762D">
        <w:trPr>
          <w:jc w:val="center"/>
        </w:trPr>
        <w:tc>
          <w:tcPr>
            <w:tcW w:w="3411" w:type="dxa"/>
          </w:tcPr>
          <w:p w:rsidR="00D1015A" w:rsidRDefault="00D1015A" w:rsidP="00E4762D">
            <w:pPr>
              <w:spacing w:line="360" w:lineRule="auto"/>
              <w:jc w:val="both"/>
              <w:rPr>
                <w:rFonts w:ascii="Arial" w:hAnsi="Arial" w:cs="Arial"/>
              </w:rPr>
            </w:pPr>
            <w:r>
              <w:rPr>
                <w:rFonts w:ascii="Arial" w:hAnsi="Arial" w:cs="Arial"/>
              </w:rPr>
              <w:t>Equipos de Oficina</w:t>
            </w:r>
          </w:p>
        </w:tc>
        <w:tc>
          <w:tcPr>
            <w:tcW w:w="1559" w:type="dxa"/>
          </w:tcPr>
          <w:p w:rsidR="00D1015A" w:rsidRDefault="00D1015A" w:rsidP="00D1015A">
            <w:pPr>
              <w:spacing w:line="360" w:lineRule="auto"/>
              <w:jc w:val="right"/>
              <w:rPr>
                <w:rFonts w:ascii="Arial" w:hAnsi="Arial" w:cs="Arial"/>
              </w:rPr>
            </w:pPr>
            <w:r>
              <w:rPr>
                <w:rFonts w:ascii="Arial" w:hAnsi="Arial" w:cs="Arial"/>
              </w:rPr>
              <w:t>1.939.511,15</w:t>
            </w:r>
          </w:p>
        </w:tc>
        <w:tc>
          <w:tcPr>
            <w:tcW w:w="1843" w:type="dxa"/>
          </w:tcPr>
          <w:p w:rsidR="00D1015A" w:rsidRDefault="00D1015A" w:rsidP="00E4762D">
            <w:pPr>
              <w:spacing w:line="360" w:lineRule="auto"/>
              <w:jc w:val="right"/>
              <w:rPr>
                <w:rFonts w:ascii="Arial" w:hAnsi="Arial" w:cs="Arial"/>
              </w:rPr>
            </w:pPr>
            <w:r>
              <w:rPr>
                <w:rFonts w:ascii="Arial" w:hAnsi="Arial" w:cs="Arial"/>
              </w:rPr>
              <w:t>558.482,88</w:t>
            </w:r>
          </w:p>
        </w:tc>
      </w:tr>
      <w:tr w:rsidR="00D1015A" w:rsidRPr="00441733" w:rsidTr="00E4762D">
        <w:trPr>
          <w:jc w:val="center"/>
        </w:trPr>
        <w:tc>
          <w:tcPr>
            <w:tcW w:w="3411" w:type="dxa"/>
          </w:tcPr>
          <w:p w:rsidR="00D1015A" w:rsidRPr="00441733" w:rsidRDefault="00D1015A" w:rsidP="00E4762D">
            <w:pPr>
              <w:spacing w:line="360" w:lineRule="auto"/>
              <w:jc w:val="both"/>
              <w:rPr>
                <w:rFonts w:ascii="Arial" w:hAnsi="Arial" w:cs="Arial"/>
                <w:b/>
              </w:rPr>
            </w:pPr>
            <w:r w:rsidRPr="00441733">
              <w:rPr>
                <w:rFonts w:ascii="Arial" w:hAnsi="Arial" w:cs="Arial"/>
                <w:b/>
              </w:rPr>
              <w:t>TOTAL ACTIVOS</w:t>
            </w:r>
          </w:p>
        </w:tc>
        <w:tc>
          <w:tcPr>
            <w:tcW w:w="1559" w:type="dxa"/>
          </w:tcPr>
          <w:p w:rsidR="00D1015A" w:rsidRPr="00441733" w:rsidRDefault="00D81D07" w:rsidP="00E4762D">
            <w:pPr>
              <w:spacing w:line="360" w:lineRule="auto"/>
              <w:jc w:val="right"/>
              <w:rPr>
                <w:rFonts w:ascii="Arial" w:hAnsi="Arial" w:cs="Arial"/>
                <w:b/>
              </w:rPr>
            </w:pPr>
            <w:r>
              <w:rPr>
                <w:rFonts w:ascii="Arial" w:hAnsi="Arial" w:cs="Arial"/>
                <w:b/>
              </w:rPr>
              <w:t>3.696.313,83</w:t>
            </w:r>
          </w:p>
        </w:tc>
        <w:tc>
          <w:tcPr>
            <w:tcW w:w="1843" w:type="dxa"/>
          </w:tcPr>
          <w:p w:rsidR="00D1015A" w:rsidRPr="00441733" w:rsidRDefault="00D81D07" w:rsidP="00E4762D">
            <w:pPr>
              <w:spacing w:line="360" w:lineRule="auto"/>
              <w:jc w:val="right"/>
              <w:rPr>
                <w:rFonts w:ascii="Arial" w:hAnsi="Arial" w:cs="Arial"/>
                <w:b/>
              </w:rPr>
            </w:pPr>
            <w:r>
              <w:rPr>
                <w:rFonts w:ascii="Arial" w:hAnsi="Arial" w:cs="Arial"/>
                <w:b/>
              </w:rPr>
              <w:t>1.317.237,04</w:t>
            </w:r>
          </w:p>
        </w:tc>
      </w:tr>
    </w:tbl>
    <w:p w:rsidR="00D365C2" w:rsidRDefault="00D365C2" w:rsidP="00A41C46">
      <w:pPr>
        <w:tabs>
          <w:tab w:val="left" w:pos="4303"/>
        </w:tabs>
        <w:spacing w:line="276" w:lineRule="auto"/>
        <w:jc w:val="both"/>
        <w:rPr>
          <w:rFonts w:ascii="Arial" w:hAnsi="Arial" w:cs="Arial"/>
          <w:b/>
        </w:rPr>
      </w:pPr>
    </w:p>
    <w:p w:rsidR="00A41C46" w:rsidRPr="00441733" w:rsidRDefault="00A41C46" w:rsidP="00A41C46">
      <w:pPr>
        <w:tabs>
          <w:tab w:val="left" w:pos="4303"/>
        </w:tabs>
        <w:spacing w:line="276" w:lineRule="auto"/>
        <w:jc w:val="both"/>
        <w:rPr>
          <w:rFonts w:ascii="Arial" w:hAnsi="Arial" w:cs="Arial"/>
          <w:b/>
        </w:rPr>
      </w:pPr>
      <w:r w:rsidRPr="00441733">
        <w:rPr>
          <w:rFonts w:ascii="Arial" w:hAnsi="Arial" w:cs="Arial"/>
          <w:b/>
        </w:rPr>
        <w:t xml:space="preserve">NOTA </w:t>
      </w:r>
      <w:r w:rsidR="00432AF6">
        <w:rPr>
          <w:rFonts w:ascii="Arial" w:hAnsi="Arial" w:cs="Arial"/>
          <w:b/>
        </w:rPr>
        <w:t>10</w:t>
      </w:r>
      <w:r w:rsidRPr="00441733">
        <w:rPr>
          <w:rFonts w:ascii="Arial" w:hAnsi="Arial" w:cs="Arial"/>
          <w:b/>
        </w:rPr>
        <w:t>: CUENTAS POR PAGAR</w:t>
      </w:r>
      <w:r w:rsidRPr="00441733">
        <w:rPr>
          <w:rFonts w:ascii="Arial" w:hAnsi="Arial" w:cs="Arial"/>
          <w:b/>
        </w:rPr>
        <w:tab/>
      </w:r>
    </w:p>
    <w:p w:rsidR="00A41C46" w:rsidRPr="00441733" w:rsidRDefault="00A41C46" w:rsidP="00A41C46">
      <w:pPr>
        <w:tabs>
          <w:tab w:val="left" w:pos="4303"/>
        </w:tabs>
        <w:spacing w:line="276" w:lineRule="auto"/>
        <w:jc w:val="both"/>
        <w:rPr>
          <w:rFonts w:ascii="Arial" w:hAnsi="Arial" w:cs="Arial"/>
          <w:b/>
        </w:rPr>
      </w:pPr>
    </w:p>
    <w:p w:rsidR="00A41C46" w:rsidRDefault="00A41C46" w:rsidP="00A41C46">
      <w:pPr>
        <w:spacing w:line="276" w:lineRule="auto"/>
        <w:ind w:firstLine="708"/>
        <w:jc w:val="both"/>
        <w:rPr>
          <w:rFonts w:ascii="Arial" w:hAnsi="Arial" w:cs="Arial"/>
        </w:rPr>
      </w:pPr>
      <w:r w:rsidRPr="00441733">
        <w:rPr>
          <w:rFonts w:ascii="Arial" w:hAnsi="Arial" w:cs="Arial"/>
        </w:rPr>
        <w:t>Las Cuentas a Pagar son corresponden a proveedores Nacionales</w:t>
      </w:r>
      <w:r>
        <w:rPr>
          <w:rFonts w:ascii="Arial" w:hAnsi="Arial" w:cs="Arial"/>
        </w:rPr>
        <w:t>.</w:t>
      </w:r>
      <w:r w:rsidRPr="00441733">
        <w:rPr>
          <w:rFonts w:ascii="Arial" w:hAnsi="Arial" w:cs="Arial"/>
        </w:rPr>
        <w:t xml:space="preserve"> </w:t>
      </w:r>
    </w:p>
    <w:p w:rsidR="00D365C2" w:rsidRDefault="00D365C2" w:rsidP="00A41C46">
      <w:pPr>
        <w:spacing w:line="276" w:lineRule="auto"/>
        <w:ind w:firstLine="708"/>
        <w:jc w:val="both"/>
        <w:rPr>
          <w:rFonts w:ascii="Arial" w:hAnsi="Arial" w:cs="Arial"/>
        </w:rPr>
      </w:pPr>
    </w:p>
    <w:tbl>
      <w:tblPr>
        <w:tblStyle w:val="Tablaconcuadrcula8"/>
        <w:tblW w:w="0" w:type="auto"/>
        <w:jc w:val="center"/>
        <w:tblLook w:val="00A0" w:firstRow="1" w:lastRow="0" w:firstColumn="1" w:lastColumn="0" w:noHBand="0" w:noVBand="0"/>
      </w:tblPr>
      <w:tblGrid>
        <w:gridCol w:w="2788"/>
        <w:gridCol w:w="2554"/>
      </w:tblGrid>
      <w:tr w:rsidR="00D365C2" w:rsidRPr="00441733" w:rsidTr="00D40409">
        <w:trPr>
          <w:cnfStyle w:val="100000000000" w:firstRow="1" w:lastRow="0" w:firstColumn="0" w:lastColumn="0" w:oddVBand="0" w:evenVBand="0" w:oddHBand="0" w:evenHBand="0" w:firstRowFirstColumn="0" w:firstRowLastColumn="0" w:lastRowFirstColumn="0" w:lastRowLastColumn="0"/>
          <w:jc w:val="center"/>
        </w:trPr>
        <w:tc>
          <w:tcPr>
            <w:tcW w:w="2788" w:type="dxa"/>
          </w:tcPr>
          <w:p w:rsidR="00D365C2" w:rsidRPr="00441733" w:rsidRDefault="00D365C2" w:rsidP="00D365C2">
            <w:pPr>
              <w:spacing w:line="360" w:lineRule="auto"/>
              <w:jc w:val="both"/>
              <w:rPr>
                <w:rFonts w:ascii="Arial" w:hAnsi="Arial" w:cs="Arial"/>
                <w:b w:val="0"/>
                <w:bCs w:val="0"/>
              </w:rPr>
            </w:pPr>
            <w:r>
              <w:rPr>
                <w:rFonts w:ascii="Arial" w:hAnsi="Arial" w:cs="Arial"/>
              </w:rPr>
              <w:t>CUENTAS POR PAGAR</w:t>
            </w:r>
          </w:p>
        </w:tc>
        <w:tc>
          <w:tcPr>
            <w:tcW w:w="2554" w:type="dxa"/>
          </w:tcPr>
          <w:p w:rsidR="00D365C2" w:rsidRPr="00441733" w:rsidRDefault="00D365C2" w:rsidP="00D40409">
            <w:pPr>
              <w:spacing w:line="360" w:lineRule="auto"/>
              <w:jc w:val="both"/>
              <w:rPr>
                <w:rFonts w:ascii="Arial" w:hAnsi="Arial" w:cs="Arial"/>
                <w:b w:val="0"/>
                <w:bCs w:val="0"/>
              </w:rPr>
            </w:pPr>
            <w:r w:rsidRPr="00441733">
              <w:rPr>
                <w:rFonts w:ascii="Arial" w:hAnsi="Arial" w:cs="Arial"/>
              </w:rPr>
              <w:t xml:space="preserve"> Bs.</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bCs/>
              </w:rPr>
            </w:pPr>
            <w:r>
              <w:rPr>
                <w:rFonts w:ascii="Arial" w:hAnsi="Arial" w:cs="Arial"/>
                <w:b/>
                <w:bCs/>
              </w:rPr>
              <w:t>2011</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867.238,61</w:t>
            </w:r>
          </w:p>
        </w:tc>
      </w:tr>
      <w:tr w:rsidR="00D365C2" w:rsidRPr="00441733" w:rsidTr="00D40409">
        <w:trPr>
          <w:jc w:val="center"/>
        </w:trPr>
        <w:tc>
          <w:tcPr>
            <w:tcW w:w="2788" w:type="dxa"/>
            <w:vAlign w:val="bottom"/>
          </w:tcPr>
          <w:p w:rsidR="00D365C2" w:rsidRDefault="00D365C2" w:rsidP="00D40409">
            <w:pPr>
              <w:spacing w:line="360" w:lineRule="auto"/>
              <w:jc w:val="center"/>
              <w:rPr>
                <w:rFonts w:ascii="Arial" w:hAnsi="Arial" w:cs="Arial"/>
                <w:b/>
                <w:bCs/>
              </w:rPr>
            </w:pPr>
            <w:r>
              <w:rPr>
                <w:rFonts w:ascii="Arial" w:hAnsi="Arial" w:cs="Arial"/>
                <w:b/>
                <w:bCs/>
              </w:rPr>
              <w:t>2012</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1.251.491,58</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2013</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2.342.782,82</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2014</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1.453.458,75</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2015</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4.640.849,35</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2016</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18.242.204,34</w:t>
            </w:r>
          </w:p>
        </w:tc>
      </w:tr>
    </w:tbl>
    <w:p w:rsidR="00D365C2" w:rsidRDefault="00D365C2" w:rsidP="00A41C46">
      <w:pPr>
        <w:spacing w:line="276" w:lineRule="auto"/>
        <w:ind w:firstLine="708"/>
        <w:jc w:val="both"/>
        <w:rPr>
          <w:rFonts w:ascii="Arial" w:hAnsi="Arial" w:cs="Arial"/>
        </w:rPr>
      </w:pPr>
    </w:p>
    <w:p w:rsidR="00A41C46" w:rsidRDefault="00A41C46" w:rsidP="00A41C46">
      <w:pPr>
        <w:spacing w:line="276" w:lineRule="auto"/>
        <w:jc w:val="both"/>
        <w:rPr>
          <w:rFonts w:ascii="Arial" w:hAnsi="Arial" w:cs="Arial"/>
        </w:rPr>
      </w:pPr>
    </w:p>
    <w:p w:rsidR="00AD7119" w:rsidRDefault="00AD7119" w:rsidP="00A41C46">
      <w:pPr>
        <w:spacing w:line="276" w:lineRule="auto"/>
        <w:jc w:val="both"/>
        <w:rPr>
          <w:rFonts w:ascii="Arial" w:hAnsi="Arial" w:cs="Arial"/>
          <w:b/>
        </w:rPr>
      </w:pPr>
    </w:p>
    <w:p w:rsidR="00403583" w:rsidRDefault="00403583" w:rsidP="00A41C46">
      <w:pPr>
        <w:spacing w:line="276" w:lineRule="auto"/>
        <w:jc w:val="both"/>
        <w:rPr>
          <w:rFonts w:ascii="Arial" w:hAnsi="Arial" w:cs="Arial"/>
          <w:b/>
        </w:rPr>
      </w:pPr>
      <w:r>
        <w:rPr>
          <w:rFonts w:ascii="Arial" w:hAnsi="Arial" w:cs="Arial"/>
          <w:b/>
        </w:rPr>
        <w:t xml:space="preserve">NOTA 11: SOCIOS </w:t>
      </w:r>
    </w:p>
    <w:p w:rsidR="00403583" w:rsidRDefault="00403583" w:rsidP="00A41C46">
      <w:pPr>
        <w:spacing w:line="276" w:lineRule="auto"/>
        <w:jc w:val="both"/>
        <w:rPr>
          <w:rFonts w:ascii="Arial" w:hAnsi="Arial" w:cs="Arial"/>
          <w:b/>
        </w:rPr>
      </w:pPr>
    </w:p>
    <w:p w:rsidR="00AD7119" w:rsidRDefault="00403583" w:rsidP="00A41C46">
      <w:pPr>
        <w:spacing w:line="276" w:lineRule="auto"/>
        <w:jc w:val="both"/>
        <w:rPr>
          <w:rFonts w:ascii="Arial" w:hAnsi="Arial" w:cs="Arial"/>
        </w:rPr>
      </w:pPr>
      <w:r>
        <w:rPr>
          <w:rFonts w:ascii="Arial" w:hAnsi="Arial" w:cs="Arial"/>
          <w:b/>
        </w:rPr>
        <w:tab/>
      </w:r>
      <w:r w:rsidRPr="00403583">
        <w:rPr>
          <w:rFonts w:ascii="Arial" w:hAnsi="Arial" w:cs="Arial"/>
        </w:rPr>
        <w:t xml:space="preserve">Corresponde a préstamos realizados por los socios </w:t>
      </w:r>
    </w:p>
    <w:p w:rsidR="00D365C2" w:rsidRDefault="00D365C2" w:rsidP="00A41C46">
      <w:pPr>
        <w:spacing w:line="276" w:lineRule="auto"/>
        <w:jc w:val="both"/>
        <w:rPr>
          <w:rFonts w:ascii="Arial" w:hAnsi="Arial" w:cs="Arial"/>
          <w:b/>
        </w:rPr>
      </w:pPr>
    </w:p>
    <w:tbl>
      <w:tblPr>
        <w:tblStyle w:val="Tablaconcuadrcula8"/>
        <w:tblW w:w="0" w:type="auto"/>
        <w:jc w:val="center"/>
        <w:tblLook w:val="00A0" w:firstRow="1" w:lastRow="0" w:firstColumn="1" w:lastColumn="0" w:noHBand="0" w:noVBand="0"/>
      </w:tblPr>
      <w:tblGrid>
        <w:gridCol w:w="2788"/>
        <w:gridCol w:w="2554"/>
      </w:tblGrid>
      <w:tr w:rsidR="00D81D07" w:rsidRPr="00441733" w:rsidTr="00ED7B52">
        <w:trPr>
          <w:cnfStyle w:val="100000000000" w:firstRow="1" w:lastRow="0" w:firstColumn="0" w:lastColumn="0" w:oddVBand="0" w:evenVBand="0" w:oddHBand="0" w:evenHBand="0" w:firstRowFirstColumn="0" w:firstRowLastColumn="0" w:lastRowFirstColumn="0" w:lastRowLastColumn="0"/>
          <w:jc w:val="center"/>
        </w:trPr>
        <w:tc>
          <w:tcPr>
            <w:tcW w:w="2788" w:type="dxa"/>
          </w:tcPr>
          <w:p w:rsidR="00D81D07" w:rsidRPr="00441733" w:rsidRDefault="00D81D07" w:rsidP="00ED7B52">
            <w:pPr>
              <w:spacing w:line="360" w:lineRule="auto"/>
              <w:jc w:val="both"/>
              <w:rPr>
                <w:rFonts w:ascii="Arial" w:hAnsi="Arial" w:cs="Arial"/>
                <w:b w:val="0"/>
                <w:bCs w:val="0"/>
              </w:rPr>
            </w:pPr>
            <w:r>
              <w:rPr>
                <w:rFonts w:ascii="Arial" w:hAnsi="Arial" w:cs="Arial"/>
              </w:rPr>
              <w:t>IMPUESTOS CORRIENTES</w:t>
            </w:r>
          </w:p>
        </w:tc>
        <w:tc>
          <w:tcPr>
            <w:tcW w:w="2554" w:type="dxa"/>
          </w:tcPr>
          <w:p w:rsidR="00D81D07" w:rsidRPr="00441733" w:rsidRDefault="00D81D07" w:rsidP="00ED7B52">
            <w:pPr>
              <w:spacing w:line="360" w:lineRule="auto"/>
              <w:jc w:val="both"/>
              <w:rPr>
                <w:rFonts w:ascii="Arial" w:hAnsi="Arial" w:cs="Arial"/>
                <w:b w:val="0"/>
                <w:bCs w:val="0"/>
              </w:rPr>
            </w:pPr>
            <w:r w:rsidRPr="00441733">
              <w:rPr>
                <w:rFonts w:ascii="Arial" w:hAnsi="Arial" w:cs="Arial"/>
              </w:rPr>
              <w:t xml:space="preserve"> Bs.</w:t>
            </w:r>
          </w:p>
        </w:tc>
      </w:tr>
      <w:tr w:rsidR="00D81D07" w:rsidRPr="00441733" w:rsidTr="00ED7B52">
        <w:trPr>
          <w:jc w:val="center"/>
        </w:trPr>
        <w:tc>
          <w:tcPr>
            <w:tcW w:w="2788" w:type="dxa"/>
            <w:vAlign w:val="bottom"/>
          </w:tcPr>
          <w:p w:rsidR="00D81D07" w:rsidRPr="00441733" w:rsidRDefault="00D81D07" w:rsidP="00ED7B52">
            <w:pPr>
              <w:spacing w:line="360" w:lineRule="auto"/>
              <w:jc w:val="center"/>
              <w:rPr>
                <w:rFonts w:ascii="Arial" w:hAnsi="Arial" w:cs="Arial"/>
                <w:b/>
                <w:bCs/>
              </w:rPr>
            </w:pPr>
            <w:r>
              <w:rPr>
                <w:rFonts w:ascii="Arial" w:hAnsi="Arial" w:cs="Arial"/>
                <w:b/>
                <w:bCs/>
              </w:rPr>
              <w:t>2011</w:t>
            </w:r>
          </w:p>
        </w:tc>
        <w:tc>
          <w:tcPr>
            <w:tcW w:w="2554" w:type="dxa"/>
          </w:tcPr>
          <w:p w:rsidR="00D81D07" w:rsidRPr="00D365C2" w:rsidRDefault="00D81D07" w:rsidP="00ED7B52">
            <w:pPr>
              <w:spacing w:line="360" w:lineRule="auto"/>
              <w:jc w:val="right"/>
              <w:rPr>
                <w:rFonts w:ascii="Arial" w:hAnsi="Arial" w:cs="Arial"/>
              </w:rPr>
            </w:pPr>
            <w:r>
              <w:rPr>
                <w:rFonts w:ascii="Arial" w:hAnsi="Arial" w:cs="Arial"/>
              </w:rPr>
              <w:t>0,00</w:t>
            </w:r>
          </w:p>
        </w:tc>
      </w:tr>
      <w:tr w:rsidR="00D81D07" w:rsidRPr="00441733" w:rsidTr="00ED7B52">
        <w:trPr>
          <w:jc w:val="center"/>
        </w:trPr>
        <w:tc>
          <w:tcPr>
            <w:tcW w:w="2788" w:type="dxa"/>
            <w:vAlign w:val="bottom"/>
          </w:tcPr>
          <w:p w:rsidR="00D81D07" w:rsidRDefault="00D81D07" w:rsidP="00ED7B52">
            <w:pPr>
              <w:spacing w:line="360" w:lineRule="auto"/>
              <w:jc w:val="center"/>
              <w:rPr>
                <w:rFonts w:ascii="Arial" w:hAnsi="Arial" w:cs="Arial"/>
                <w:b/>
                <w:bCs/>
              </w:rPr>
            </w:pPr>
            <w:r>
              <w:rPr>
                <w:rFonts w:ascii="Arial" w:hAnsi="Arial" w:cs="Arial"/>
                <w:b/>
                <w:bCs/>
              </w:rPr>
              <w:t>2012</w:t>
            </w:r>
          </w:p>
        </w:tc>
        <w:tc>
          <w:tcPr>
            <w:tcW w:w="2554" w:type="dxa"/>
          </w:tcPr>
          <w:p w:rsidR="00D81D07" w:rsidRPr="00D365C2" w:rsidRDefault="00D81D07" w:rsidP="00ED7B52">
            <w:pPr>
              <w:spacing w:line="360" w:lineRule="auto"/>
              <w:jc w:val="right"/>
              <w:rPr>
                <w:rFonts w:ascii="Arial" w:hAnsi="Arial" w:cs="Arial"/>
              </w:rPr>
            </w:pPr>
            <w:r>
              <w:rPr>
                <w:rFonts w:ascii="Arial" w:hAnsi="Arial" w:cs="Arial"/>
              </w:rPr>
              <w:t>0,00</w:t>
            </w:r>
          </w:p>
        </w:tc>
      </w:tr>
      <w:tr w:rsidR="00D81D07" w:rsidRPr="00441733" w:rsidTr="00ED7B52">
        <w:trPr>
          <w:jc w:val="center"/>
        </w:trPr>
        <w:tc>
          <w:tcPr>
            <w:tcW w:w="2788" w:type="dxa"/>
            <w:vAlign w:val="bottom"/>
          </w:tcPr>
          <w:p w:rsidR="00D81D07" w:rsidRPr="00441733" w:rsidRDefault="00D81D07" w:rsidP="00ED7B52">
            <w:pPr>
              <w:spacing w:line="360" w:lineRule="auto"/>
              <w:jc w:val="center"/>
              <w:rPr>
                <w:rFonts w:ascii="Arial" w:hAnsi="Arial" w:cs="Arial"/>
                <w:b/>
              </w:rPr>
            </w:pPr>
            <w:r>
              <w:rPr>
                <w:rFonts w:ascii="Arial" w:hAnsi="Arial" w:cs="Arial"/>
                <w:b/>
              </w:rPr>
              <w:t>2013</w:t>
            </w:r>
          </w:p>
        </w:tc>
        <w:tc>
          <w:tcPr>
            <w:tcW w:w="2554" w:type="dxa"/>
          </w:tcPr>
          <w:p w:rsidR="00D81D07" w:rsidRPr="00D365C2" w:rsidRDefault="00D81D07" w:rsidP="00ED7B52">
            <w:pPr>
              <w:spacing w:line="360" w:lineRule="auto"/>
              <w:jc w:val="right"/>
              <w:rPr>
                <w:rFonts w:ascii="Arial" w:hAnsi="Arial" w:cs="Arial"/>
              </w:rPr>
            </w:pPr>
            <w:r>
              <w:rPr>
                <w:rFonts w:ascii="Arial" w:hAnsi="Arial" w:cs="Arial"/>
              </w:rPr>
              <w:t>0,00</w:t>
            </w:r>
          </w:p>
        </w:tc>
      </w:tr>
      <w:tr w:rsidR="00D81D07" w:rsidRPr="00441733" w:rsidTr="00ED7B52">
        <w:trPr>
          <w:jc w:val="center"/>
        </w:trPr>
        <w:tc>
          <w:tcPr>
            <w:tcW w:w="2788" w:type="dxa"/>
            <w:vAlign w:val="bottom"/>
          </w:tcPr>
          <w:p w:rsidR="00D81D07" w:rsidRPr="00441733" w:rsidRDefault="00D81D07" w:rsidP="00ED7B52">
            <w:pPr>
              <w:spacing w:line="360" w:lineRule="auto"/>
              <w:jc w:val="center"/>
              <w:rPr>
                <w:rFonts w:ascii="Arial" w:hAnsi="Arial" w:cs="Arial"/>
                <w:b/>
              </w:rPr>
            </w:pPr>
            <w:r>
              <w:rPr>
                <w:rFonts w:ascii="Arial" w:hAnsi="Arial" w:cs="Arial"/>
                <w:b/>
              </w:rPr>
              <w:t>2014</w:t>
            </w:r>
          </w:p>
        </w:tc>
        <w:tc>
          <w:tcPr>
            <w:tcW w:w="2554" w:type="dxa"/>
          </w:tcPr>
          <w:p w:rsidR="00D81D07" w:rsidRPr="00D365C2" w:rsidRDefault="00D81D07" w:rsidP="00ED7B52">
            <w:pPr>
              <w:spacing w:line="360" w:lineRule="auto"/>
              <w:jc w:val="right"/>
              <w:rPr>
                <w:rFonts w:ascii="Arial" w:hAnsi="Arial" w:cs="Arial"/>
              </w:rPr>
            </w:pPr>
            <w:r>
              <w:rPr>
                <w:rFonts w:ascii="Arial" w:hAnsi="Arial" w:cs="Arial"/>
              </w:rPr>
              <w:t>0,00</w:t>
            </w:r>
          </w:p>
        </w:tc>
      </w:tr>
      <w:tr w:rsidR="00D81D07" w:rsidRPr="00441733" w:rsidTr="00ED7B52">
        <w:trPr>
          <w:jc w:val="center"/>
        </w:trPr>
        <w:tc>
          <w:tcPr>
            <w:tcW w:w="2788" w:type="dxa"/>
            <w:vAlign w:val="bottom"/>
          </w:tcPr>
          <w:p w:rsidR="00D81D07" w:rsidRPr="00441733" w:rsidRDefault="00D81D07" w:rsidP="00ED7B52">
            <w:pPr>
              <w:spacing w:line="360" w:lineRule="auto"/>
              <w:jc w:val="center"/>
              <w:rPr>
                <w:rFonts w:ascii="Arial" w:hAnsi="Arial" w:cs="Arial"/>
                <w:b/>
              </w:rPr>
            </w:pPr>
            <w:r>
              <w:rPr>
                <w:rFonts w:ascii="Arial" w:hAnsi="Arial" w:cs="Arial"/>
                <w:b/>
              </w:rPr>
              <w:t>2015</w:t>
            </w:r>
          </w:p>
        </w:tc>
        <w:tc>
          <w:tcPr>
            <w:tcW w:w="2554" w:type="dxa"/>
          </w:tcPr>
          <w:p w:rsidR="00D81D07" w:rsidRPr="00D365C2" w:rsidRDefault="00D81D07" w:rsidP="00ED7B52">
            <w:pPr>
              <w:spacing w:line="360" w:lineRule="auto"/>
              <w:jc w:val="right"/>
              <w:rPr>
                <w:rFonts w:ascii="Arial" w:hAnsi="Arial" w:cs="Arial"/>
              </w:rPr>
            </w:pPr>
            <w:r>
              <w:rPr>
                <w:rFonts w:ascii="Arial" w:hAnsi="Arial" w:cs="Arial"/>
              </w:rPr>
              <w:t>30.763.714,06</w:t>
            </w:r>
          </w:p>
        </w:tc>
      </w:tr>
      <w:tr w:rsidR="00D81D07" w:rsidRPr="00441733" w:rsidTr="00ED7B52">
        <w:trPr>
          <w:jc w:val="center"/>
        </w:trPr>
        <w:tc>
          <w:tcPr>
            <w:tcW w:w="2788" w:type="dxa"/>
            <w:vAlign w:val="bottom"/>
          </w:tcPr>
          <w:p w:rsidR="00D81D07" w:rsidRPr="00441733" w:rsidRDefault="00D81D07" w:rsidP="00ED7B52">
            <w:pPr>
              <w:spacing w:line="360" w:lineRule="auto"/>
              <w:jc w:val="center"/>
              <w:rPr>
                <w:rFonts w:ascii="Arial" w:hAnsi="Arial" w:cs="Arial"/>
                <w:b/>
              </w:rPr>
            </w:pPr>
            <w:r>
              <w:rPr>
                <w:rFonts w:ascii="Arial" w:hAnsi="Arial" w:cs="Arial"/>
                <w:b/>
              </w:rPr>
              <w:t>2016</w:t>
            </w:r>
          </w:p>
        </w:tc>
        <w:tc>
          <w:tcPr>
            <w:tcW w:w="2554" w:type="dxa"/>
          </w:tcPr>
          <w:p w:rsidR="00D81D07" w:rsidRPr="00D365C2" w:rsidRDefault="00D81D07" w:rsidP="00ED7B52">
            <w:pPr>
              <w:spacing w:line="360" w:lineRule="auto"/>
              <w:jc w:val="right"/>
              <w:rPr>
                <w:rFonts w:ascii="Arial" w:hAnsi="Arial" w:cs="Arial"/>
              </w:rPr>
            </w:pPr>
            <w:r>
              <w:rPr>
                <w:rFonts w:ascii="Arial" w:hAnsi="Arial" w:cs="Arial"/>
              </w:rPr>
              <w:t>16.523.047,58</w:t>
            </w:r>
          </w:p>
        </w:tc>
      </w:tr>
    </w:tbl>
    <w:p w:rsidR="00D81D07" w:rsidRDefault="00D81D07" w:rsidP="00A41C46">
      <w:pPr>
        <w:spacing w:line="276" w:lineRule="auto"/>
        <w:jc w:val="both"/>
        <w:rPr>
          <w:rFonts w:ascii="Arial" w:hAnsi="Arial" w:cs="Arial"/>
          <w:b/>
        </w:rPr>
      </w:pPr>
    </w:p>
    <w:p w:rsidR="00A41C46" w:rsidRDefault="00A41C46" w:rsidP="00A41C46">
      <w:pPr>
        <w:spacing w:line="276" w:lineRule="auto"/>
        <w:jc w:val="both"/>
        <w:rPr>
          <w:rFonts w:ascii="Arial" w:hAnsi="Arial" w:cs="Arial"/>
          <w:b/>
        </w:rPr>
      </w:pPr>
      <w:r w:rsidRPr="00441733">
        <w:rPr>
          <w:rFonts w:ascii="Arial" w:hAnsi="Arial" w:cs="Arial"/>
          <w:b/>
        </w:rPr>
        <w:lastRenderedPageBreak/>
        <w:t>NOTA 1</w:t>
      </w:r>
      <w:r w:rsidR="00403583">
        <w:rPr>
          <w:rFonts w:ascii="Arial" w:hAnsi="Arial" w:cs="Arial"/>
          <w:b/>
        </w:rPr>
        <w:t>2</w:t>
      </w:r>
      <w:r w:rsidR="00804C14">
        <w:rPr>
          <w:rFonts w:ascii="Arial" w:hAnsi="Arial" w:cs="Arial"/>
          <w:b/>
        </w:rPr>
        <w:t>: IMPUESTOS CORRIENTES</w:t>
      </w:r>
    </w:p>
    <w:tbl>
      <w:tblPr>
        <w:tblStyle w:val="Tablaconcuadrcula8"/>
        <w:tblW w:w="0" w:type="auto"/>
        <w:jc w:val="center"/>
        <w:tblLook w:val="00A0" w:firstRow="1" w:lastRow="0" w:firstColumn="1" w:lastColumn="0" w:noHBand="0" w:noVBand="0"/>
      </w:tblPr>
      <w:tblGrid>
        <w:gridCol w:w="2788"/>
        <w:gridCol w:w="2554"/>
      </w:tblGrid>
      <w:tr w:rsidR="00D365C2" w:rsidRPr="00441733" w:rsidTr="00D40409">
        <w:trPr>
          <w:cnfStyle w:val="100000000000" w:firstRow="1" w:lastRow="0" w:firstColumn="0" w:lastColumn="0" w:oddVBand="0" w:evenVBand="0" w:oddHBand="0" w:evenHBand="0" w:firstRowFirstColumn="0" w:firstRowLastColumn="0" w:lastRowFirstColumn="0" w:lastRowLastColumn="0"/>
          <w:jc w:val="center"/>
        </w:trPr>
        <w:tc>
          <w:tcPr>
            <w:tcW w:w="2788" w:type="dxa"/>
          </w:tcPr>
          <w:p w:rsidR="00D365C2" w:rsidRPr="00441733" w:rsidRDefault="00D365C2" w:rsidP="00D40409">
            <w:pPr>
              <w:spacing w:line="360" w:lineRule="auto"/>
              <w:jc w:val="both"/>
              <w:rPr>
                <w:rFonts w:ascii="Arial" w:hAnsi="Arial" w:cs="Arial"/>
                <w:b w:val="0"/>
                <w:bCs w:val="0"/>
              </w:rPr>
            </w:pPr>
            <w:r>
              <w:rPr>
                <w:rFonts w:ascii="Arial" w:hAnsi="Arial" w:cs="Arial"/>
              </w:rPr>
              <w:t>IMPUESTOS CORRIENTES</w:t>
            </w:r>
          </w:p>
        </w:tc>
        <w:tc>
          <w:tcPr>
            <w:tcW w:w="2554" w:type="dxa"/>
          </w:tcPr>
          <w:p w:rsidR="00D365C2" w:rsidRPr="00441733" w:rsidRDefault="00D365C2" w:rsidP="00D40409">
            <w:pPr>
              <w:spacing w:line="360" w:lineRule="auto"/>
              <w:jc w:val="both"/>
              <w:rPr>
                <w:rFonts w:ascii="Arial" w:hAnsi="Arial" w:cs="Arial"/>
                <w:b w:val="0"/>
                <w:bCs w:val="0"/>
              </w:rPr>
            </w:pPr>
            <w:r w:rsidRPr="00441733">
              <w:rPr>
                <w:rFonts w:ascii="Arial" w:hAnsi="Arial" w:cs="Arial"/>
              </w:rPr>
              <w:t xml:space="preserve"> Bs.</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bCs/>
              </w:rPr>
            </w:pPr>
            <w:r>
              <w:rPr>
                <w:rFonts w:ascii="Arial" w:hAnsi="Arial" w:cs="Arial"/>
                <w:b/>
                <w:bCs/>
              </w:rPr>
              <w:t>2011</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17.745,22</w:t>
            </w:r>
          </w:p>
        </w:tc>
      </w:tr>
      <w:tr w:rsidR="00D365C2" w:rsidRPr="00441733" w:rsidTr="00D40409">
        <w:trPr>
          <w:jc w:val="center"/>
        </w:trPr>
        <w:tc>
          <w:tcPr>
            <w:tcW w:w="2788" w:type="dxa"/>
            <w:vAlign w:val="bottom"/>
          </w:tcPr>
          <w:p w:rsidR="00D365C2" w:rsidRDefault="00D365C2" w:rsidP="00D40409">
            <w:pPr>
              <w:spacing w:line="360" w:lineRule="auto"/>
              <w:jc w:val="center"/>
              <w:rPr>
                <w:rFonts w:ascii="Arial" w:hAnsi="Arial" w:cs="Arial"/>
                <w:b/>
                <w:bCs/>
              </w:rPr>
            </w:pPr>
            <w:r>
              <w:rPr>
                <w:rFonts w:ascii="Arial" w:hAnsi="Arial" w:cs="Arial"/>
                <w:b/>
                <w:bCs/>
              </w:rPr>
              <w:t>2012</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151.434,07</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2013</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43.863,68</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2014</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37.894,39</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2015</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39.536,35</w:t>
            </w:r>
          </w:p>
        </w:tc>
      </w:tr>
      <w:tr w:rsidR="00D365C2" w:rsidRPr="00441733" w:rsidTr="00D40409">
        <w:trPr>
          <w:jc w:val="center"/>
        </w:trPr>
        <w:tc>
          <w:tcPr>
            <w:tcW w:w="2788" w:type="dxa"/>
            <w:vAlign w:val="bottom"/>
          </w:tcPr>
          <w:p w:rsidR="00D365C2" w:rsidRPr="00441733" w:rsidRDefault="00D365C2" w:rsidP="00D40409">
            <w:pPr>
              <w:spacing w:line="360" w:lineRule="auto"/>
              <w:jc w:val="center"/>
              <w:rPr>
                <w:rFonts w:ascii="Arial" w:hAnsi="Arial" w:cs="Arial"/>
                <w:b/>
              </w:rPr>
            </w:pPr>
            <w:r>
              <w:rPr>
                <w:rFonts w:ascii="Arial" w:hAnsi="Arial" w:cs="Arial"/>
                <w:b/>
              </w:rPr>
              <w:t>2016</w:t>
            </w:r>
          </w:p>
        </w:tc>
        <w:tc>
          <w:tcPr>
            <w:tcW w:w="2554" w:type="dxa"/>
          </w:tcPr>
          <w:p w:rsidR="00D365C2" w:rsidRPr="00D365C2" w:rsidRDefault="00D81D07" w:rsidP="00D40409">
            <w:pPr>
              <w:spacing w:line="360" w:lineRule="auto"/>
              <w:jc w:val="right"/>
              <w:rPr>
                <w:rFonts w:ascii="Arial" w:hAnsi="Arial" w:cs="Arial"/>
              </w:rPr>
            </w:pPr>
            <w:r>
              <w:rPr>
                <w:rFonts w:ascii="Arial" w:hAnsi="Arial" w:cs="Arial"/>
              </w:rPr>
              <w:t>306.287,33</w:t>
            </w:r>
          </w:p>
        </w:tc>
      </w:tr>
    </w:tbl>
    <w:p w:rsidR="00D365C2" w:rsidRPr="00441733" w:rsidRDefault="00D365C2" w:rsidP="00A41C46">
      <w:pPr>
        <w:spacing w:line="276" w:lineRule="auto"/>
        <w:jc w:val="both"/>
        <w:rPr>
          <w:rFonts w:ascii="Arial" w:hAnsi="Arial" w:cs="Arial"/>
          <w:b/>
        </w:rPr>
      </w:pPr>
    </w:p>
    <w:p w:rsidR="00A41C46" w:rsidRPr="00441733" w:rsidRDefault="00A41C46" w:rsidP="00A41C46">
      <w:pPr>
        <w:spacing w:line="276" w:lineRule="auto"/>
        <w:ind w:firstLine="708"/>
        <w:jc w:val="both"/>
        <w:rPr>
          <w:rFonts w:ascii="Arial" w:hAnsi="Arial" w:cs="Arial"/>
          <w:b/>
        </w:rPr>
      </w:pPr>
    </w:p>
    <w:p w:rsidR="00A41C46" w:rsidRPr="00441733" w:rsidRDefault="00A41C46" w:rsidP="00A41C46">
      <w:pPr>
        <w:spacing w:line="276" w:lineRule="auto"/>
        <w:jc w:val="both"/>
        <w:rPr>
          <w:rFonts w:ascii="Arial" w:hAnsi="Arial" w:cs="Arial"/>
          <w:b/>
        </w:rPr>
      </w:pPr>
    </w:p>
    <w:p w:rsidR="00A41C46" w:rsidRPr="00441733" w:rsidRDefault="00A41C46" w:rsidP="00A41C46">
      <w:pPr>
        <w:spacing w:line="276" w:lineRule="auto"/>
        <w:jc w:val="both"/>
        <w:rPr>
          <w:rFonts w:ascii="Arial" w:hAnsi="Arial" w:cs="Arial"/>
          <w:b/>
        </w:rPr>
      </w:pPr>
      <w:r>
        <w:rPr>
          <w:rFonts w:ascii="Arial" w:hAnsi="Arial" w:cs="Arial"/>
          <w:b/>
        </w:rPr>
        <w:t>NOTA 1</w:t>
      </w:r>
      <w:r w:rsidR="00403583">
        <w:rPr>
          <w:rFonts w:ascii="Arial" w:hAnsi="Arial" w:cs="Arial"/>
          <w:b/>
        </w:rPr>
        <w:t>3</w:t>
      </w:r>
      <w:r>
        <w:rPr>
          <w:rFonts w:ascii="Arial" w:hAnsi="Arial" w:cs="Arial"/>
          <w:b/>
        </w:rPr>
        <w:t xml:space="preserve">: </w:t>
      </w:r>
      <w:r w:rsidRPr="00441733">
        <w:rPr>
          <w:rFonts w:ascii="Arial" w:hAnsi="Arial" w:cs="Arial"/>
          <w:b/>
        </w:rPr>
        <w:t xml:space="preserve">CAPITAL SOCIAL </w:t>
      </w:r>
    </w:p>
    <w:p w:rsidR="00A41C46" w:rsidRPr="00441733" w:rsidRDefault="00A41C46" w:rsidP="00A41C46">
      <w:pPr>
        <w:spacing w:line="276" w:lineRule="auto"/>
        <w:jc w:val="both"/>
        <w:rPr>
          <w:rFonts w:ascii="Arial" w:hAnsi="Arial" w:cs="Arial"/>
        </w:rPr>
      </w:pPr>
    </w:p>
    <w:p w:rsidR="00A669D6" w:rsidRPr="002234E5" w:rsidRDefault="00A669D6" w:rsidP="00A669D6">
      <w:pPr>
        <w:spacing w:line="276" w:lineRule="auto"/>
        <w:ind w:firstLine="708"/>
        <w:jc w:val="both"/>
        <w:rPr>
          <w:rFonts w:ascii="Arial" w:hAnsi="Arial" w:cs="Arial"/>
        </w:rPr>
      </w:pPr>
      <w:r w:rsidRPr="002234E5">
        <w:rPr>
          <w:rFonts w:ascii="Arial" w:hAnsi="Arial" w:cs="Arial"/>
        </w:rPr>
        <w:t>El Capital de la Sociedad está  representado</w:t>
      </w:r>
      <w:r>
        <w:rPr>
          <w:rFonts w:ascii="Arial" w:hAnsi="Arial" w:cs="Arial"/>
        </w:rPr>
        <w:t xml:space="preserve"> por cincuenta mil acciones  (50</w:t>
      </w:r>
      <w:r w:rsidRPr="002234E5">
        <w:rPr>
          <w:rFonts w:ascii="Arial" w:hAnsi="Arial" w:cs="Arial"/>
        </w:rPr>
        <w:t xml:space="preserve">.000) acciones comunes, con un valor nominal de: veinte bolívares (Bs. 20,00) cada una, para un total de                    </w:t>
      </w:r>
      <w:r>
        <w:rPr>
          <w:rFonts w:ascii="Arial" w:hAnsi="Arial" w:cs="Arial"/>
          <w:b/>
        </w:rPr>
        <w:t>Bs. 1.0</w:t>
      </w:r>
      <w:r w:rsidRPr="002234E5">
        <w:rPr>
          <w:rFonts w:ascii="Arial" w:hAnsi="Arial" w:cs="Arial"/>
          <w:b/>
        </w:rPr>
        <w:t>00.000,00,</w:t>
      </w:r>
      <w:r w:rsidRPr="002234E5">
        <w:rPr>
          <w:rFonts w:ascii="Arial" w:hAnsi="Arial" w:cs="Arial"/>
        </w:rPr>
        <w:t xml:space="preserve"> el Capital Social ha sido totalmente suscrito y pagado.</w:t>
      </w:r>
    </w:p>
    <w:p w:rsidR="00A669D6" w:rsidRPr="00441733" w:rsidRDefault="00A669D6" w:rsidP="00A669D6">
      <w:pPr>
        <w:spacing w:line="276" w:lineRule="auto"/>
        <w:jc w:val="both"/>
        <w:rPr>
          <w:rFonts w:ascii="Arial" w:hAnsi="Arial" w:cs="Arial"/>
        </w:rPr>
      </w:pPr>
      <w:r w:rsidRPr="002234E5">
        <w:rPr>
          <w:rFonts w:ascii="Arial" w:hAnsi="Arial" w:cs="Arial"/>
        </w:rPr>
        <w:tab/>
        <w:t>Su proporción, en cuanto a la distribución del capital, entre los accionistas se mantiene en las siguientes condiciones:</w:t>
      </w:r>
    </w:p>
    <w:p w:rsidR="00A41C46" w:rsidRPr="00441733" w:rsidRDefault="00A41C46" w:rsidP="00A41C46">
      <w:pPr>
        <w:spacing w:line="276" w:lineRule="auto"/>
        <w:jc w:val="both"/>
        <w:rPr>
          <w:rFonts w:ascii="Arial" w:hAnsi="Arial" w:cs="Arial"/>
        </w:rPr>
      </w:pPr>
    </w:p>
    <w:tbl>
      <w:tblPr>
        <w:tblpPr w:leftFromText="141" w:rightFromText="141" w:vertAnchor="text" w:horzAnchor="margin" w:tblpXSpec="center" w:tblpY="214"/>
        <w:tblW w:w="6386" w:type="dxa"/>
        <w:tblCellMar>
          <w:left w:w="70" w:type="dxa"/>
          <w:right w:w="70" w:type="dxa"/>
        </w:tblCellMar>
        <w:tblLook w:val="04A0" w:firstRow="1" w:lastRow="0" w:firstColumn="1" w:lastColumn="0" w:noHBand="0" w:noVBand="1"/>
      </w:tblPr>
      <w:tblGrid>
        <w:gridCol w:w="3564"/>
        <w:gridCol w:w="1422"/>
        <w:gridCol w:w="1400"/>
      </w:tblGrid>
      <w:tr w:rsidR="004D2C58" w:rsidRPr="002F73E6" w:rsidTr="00637094">
        <w:trPr>
          <w:trHeight w:val="1035"/>
        </w:trPr>
        <w:tc>
          <w:tcPr>
            <w:tcW w:w="3564" w:type="dxa"/>
            <w:tcBorders>
              <w:top w:val="single" w:sz="4" w:space="0" w:color="auto"/>
              <w:left w:val="single" w:sz="4" w:space="0" w:color="auto"/>
              <w:bottom w:val="double" w:sz="6" w:space="0" w:color="auto"/>
              <w:right w:val="single" w:sz="4" w:space="0" w:color="auto"/>
            </w:tcBorders>
            <w:shd w:val="clear" w:color="000000" w:fill="C5D9F1"/>
            <w:vAlign w:val="center"/>
            <w:hideMark/>
          </w:tcPr>
          <w:p w:rsidR="004D2C58" w:rsidRPr="002F73E6" w:rsidRDefault="004D2C58" w:rsidP="00E4762D">
            <w:pPr>
              <w:jc w:val="center"/>
              <w:rPr>
                <w:rFonts w:ascii="Arial" w:hAnsi="Arial" w:cs="Arial"/>
                <w:b/>
                <w:bCs/>
                <w:lang w:eastAsia="es-MX"/>
              </w:rPr>
            </w:pPr>
            <w:r w:rsidRPr="002F73E6">
              <w:rPr>
                <w:rFonts w:ascii="Arial" w:hAnsi="Arial" w:cs="Arial"/>
                <w:b/>
                <w:bCs/>
                <w:lang w:eastAsia="es-MX"/>
              </w:rPr>
              <w:t>Accionista</w:t>
            </w:r>
          </w:p>
        </w:tc>
        <w:tc>
          <w:tcPr>
            <w:tcW w:w="1422" w:type="dxa"/>
            <w:tcBorders>
              <w:top w:val="single" w:sz="4" w:space="0" w:color="auto"/>
              <w:left w:val="nil"/>
              <w:bottom w:val="double" w:sz="6" w:space="0" w:color="auto"/>
              <w:right w:val="single" w:sz="4" w:space="0" w:color="auto"/>
            </w:tcBorders>
            <w:shd w:val="clear" w:color="000000" w:fill="C5D9F1"/>
            <w:vAlign w:val="center"/>
            <w:hideMark/>
          </w:tcPr>
          <w:p w:rsidR="004D2C58" w:rsidRPr="002F73E6" w:rsidRDefault="004D2C58" w:rsidP="00E4762D">
            <w:pPr>
              <w:jc w:val="center"/>
              <w:rPr>
                <w:rFonts w:ascii="Arial" w:hAnsi="Arial" w:cs="Arial"/>
                <w:b/>
                <w:bCs/>
                <w:lang w:eastAsia="es-MX"/>
              </w:rPr>
            </w:pPr>
            <w:r w:rsidRPr="002F73E6">
              <w:rPr>
                <w:rFonts w:ascii="Arial" w:hAnsi="Arial" w:cs="Arial"/>
                <w:b/>
                <w:bCs/>
                <w:lang w:eastAsia="es-MX"/>
              </w:rPr>
              <w:t>Capital social Saldo Final</w:t>
            </w:r>
          </w:p>
        </w:tc>
        <w:tc>
          <w:tcPr>
            <w:tcW w:w="1400" w:type="dxa"/>
            <w:tcBorders>
              <w:top w:val="single" w:sz="4" w:space="0" w:color="auto"/>
              <w:left w:val="nil"/>
              <w:bottom w:val="double" w:sz="6" w:space="0" w:color="auto"/>
              <w:right w:val="single" w:sz="4" w:space="0" w:color="auto"/>
            </w:tcBorders>
            <w:shd w:val="clear" w:color="000000" w:fill="C5D9F1"/>
            <w:vAlign w:val="center"/>
            <w:hideMark/>
          </w:tcPr>
          <w:p w:rsidR="004D2C58" w:rsidRPr="002F73E6" w:rsidRDefault="004D2C58" w:rsidP="00E4762D">
            <w:pPr>
              <w:jc w:val="center"/>
              <w:rPr>
                <w:rFonts w:ascii="Arial" w:hAnsi="Arial" w:cs="Arial"/>
                <w:b/>
                <w:bCs/>
                <w:lang w:eastAsia="es-MX"/>
              </w:rPr>
            </w:pPr>
            <w:r w:rsidRPr="002F73E6">
              <w:rPr>
                <w:rFonts w:ascii="Arial" w:hAnsi="Arial" w:cs="Arial"/>
                <w:b/>
                <w:bCs/>
                <w:lang w:eastAsia="es-MX"/>
              </w:rPr>
              <w:t>% Participación</w:t>
            </w:r>
          </w:p>
        </w:tc>
      </w:tr>
      <w:tr w:rsidR="004D2C58" w:rsidRPr="002F73E6" w:rsidTr="00637094">
        <w:trPr>
          <w:trHeight w:val="405"/>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rsidR="004D2C58" w:rsidRPr="002F73E6" w:rsidRDefault="006D30DD" w:rsidP="00E4762D">
            <w:pPr>
              <w:rPr>
                <w:color w:val="000000"/>
                <w:sz w:val="24"/>
                <w:szCs w:val="24"/>
                <w:lang w:eastAsia="es-MX"/>
              </w:rPr>
            </w:pPr>
            <w:r>
              <w:rPr>
                <w:color w:val="000000"/>
                <w:sz w:val="24"/>
                <w:szCs w:val="24"/>
                <w:lang w:eastAsia="es-MX"/>
              </w:rPr>
              <w:t>Rómulo</w:t>
            </w:r>
            <w:r w:rsidR="004D2C58">
              <w:rPr>
                <w:color w:val="000000"/>
                <w:sz w:val="24"/>
                <w:szCs w:val="24"/>
                <w:lang w:eastAsia="es-MX"/>
              </w:rPr>
              <w:t xml:space="preserve"> Herrera Torrealba </w:t>
            </w:r>
          </w:p>
        </w:tc>
        <w:tc>
          <w:tcPr>
            <w:tcW w:w="1422" w:type="dxa"/>
            <w:tcBorders>
              <w:top w:val="nil"/>
              <w:left w:val="nil"/>
              <w:bottom w:val="single" w:sz="4" w:space="0" w:color="auto"/>
              <w:right w:val="single" w:sz="4" w:space="0" w:color="auto"/>
            </w:tcBorders>
            <w:shd w:val="clear" w:color="auto" w:fill="auto"/>
            <w:noWrap/>
            <w:vAlign w:val="bottom"/>
            <w:hideMark/>
          </w:tcPr>
          <w:p w:rsidR="004D2C58" w:rsidRPr="002F73E6" w:rsidRDefault="004D2C58" w:rsidP="004D2C58">
            <w:pPr>
              <w:jc w:val="right"/>
              <w:rPr>
                <w:color w:val="000000"/>
                <w:lang w:eastAsia="es-MX"/>
              </w:rPr>
            </w:pPr>
            <w:r>
              <w:rPr>
                <w:color w:val="000000"/>
                <w:lang w:eastAsia="es-MX"/>
              </w:rPr>
              <w:t>600.000,00</w:t>
            </w:r>
          </w:p>
        </w:tc>
        <w:tc>
          <w:tcPr>
            <w:tcW w:w="1400" w:type="dxa"/>
            <w:tcBorders>
              <w:top w:val="nil"/>
              <w:left w:val="nil"/>
              <w:bottom w:val="single" w:sz="4" w:space="0" w:color="auto"/>
              <w:right w:val="single" w:sz="4" w:space="0" w:color="auto"/>
            </w:tcBorders>
            <w:shd w:val="clear" w:color="auto" w:fill="auto"/>
            <w:noWrap/>
            <w:vAlign w:val="bottom"/>
            <w:hideMark/>
          </w:tcPr>
          <w:p w:rsidR="004D2C58" w:rsidRPr="002F73E6" w:rsidRDefault="004D2C58" w:rsidP="00E4762D">
            <w:pPr>
              <w:jc w:val="center"/>
              <w:rPr>
                <w:color w:val="000000"/>
                <w:lang w:eastAsia="es-MX"/>
              </w:rPr>
            </w:pPr>
            <w:r>
              <w:rPr>
                <w:color w:val="000000"/>
                <w:lang w:eastAsia="es-MX"/>
              </w:rPr>
              <w:t>60%</w:t>
            </w:r>
          </w:p>
        </w:tc>
      </w:tr>
      <w:tr w:rsidR="004D2C58" w:rsidRPr="002F73E6" w:rsidTr="00637094">
        <w:trPr>
          <w:trHeight w:val="405"/>
        </w:trPr>
        <w:tc>
          <w:tcPr>
            <w:tcW w:w="3564" w:type="dxa"/>
            <w:tcBorders>
              <w:top w:val="nil"/>
              <w:left w:val="single" w:sz="4" w:space="0" w:color="auto"/>
              <w:bottom w:val="single" w:sz="4" w:space="0" w:color="auto"/>
              <w:right w:val="single" w:sz="4" w:space="0" w:color="auto"/>
            </w:tcBorders>
            <w:shd w:val="clear" w:color="auto" w:fill="auto"/>
            <w:noWrap/>
            <w:vAlign w:val="center"/>
            <w:hideMark/>
          </w:tcPr>
          <w:p w:rsidR="004D2C58" w:rsidRDefault="004D2C58" w:rsidP="00E4762D">
            <w:pPr>
              <w:rPr>
                <w:color w:val="000000"/>
                <w:sz w:val="24"/>
                <w:szCs w:val="24"/>
                <w:lang w:eastAsia="es-MX"/>
              </w:rPr>
            </w:pPr>
            <w:r>
              <w:rPr>
                <w:color w:val="000000"/>
                <w:sz w:val="24"/>
                <w:szCs w:val="24"/>
                <w:lang w:eastAsia="es-MX"/>
              </w:rPr>
              <w:t>Pablo Antonio Da Silva Patuda</w:t>
            </w:r>
          </w:p>
        </w:tc>
        <w:tc>
          <w:tcPr>
            <w:tcW w:w="1422" w:type="dxa"/>
            <w:tcBorders>
              <w:top w:val="nil"/>
              <w:left w:val="nil"/>
              <w:bottom w:val="single" w:sz="4" w:space="0" w:color="auto"/>
              <w:right w:val="single" w:sz="4" w:space="0" w:color="auto"/>
            </w:tcBorders>
            <w:shd w:val="clear" w:color="auto" w:fill="auto"/>
            <w:noWrap/>
            <w:vAlign w:val="bottom"/>
            <w:hideMark/>
          </w:tcPr>
          <w:p w:rsidR="004D2C58" w:rsidRDefault="004D2C58" w:rsidP="00E4762D">
            <w:pPr>
              <w:jc w:val="right"/>
              <w:rPr>
                <w:color w:val="000000"/>
                <w:lang w:eastAsia="es-MX"/>
              </w:rPr>
            </w:pPr>
            <w:r>
              <w:rPr>
                <w:color w:val="000000"/>
                <w:lang w:eastAsia="es-MX"/>
              </w:rPr>
              <w:t>400.000,00</w:t>
            </w:r>
          </w:p>
        </w:tc>
        <w:tc>
          <w:tcPr>
            <w:tcW w:w="1400" w:type="dxa"/>
            <w:tcBorders>
              <w:top w:val="nil"/>
              <w:left w:val="nil"/>
              <w:bottom w:val="single" w:sz="4" w:space="0" w:color="auto"/>
              <w:right w:val="single" w:sz="4" w:space="0" w:color="auto"/>
            </w:tcBorders>
            <w:shd w:val="clear" w:color="auto" w:fill="auto"/>
            <w:noWrap/>
            <w:vAlign w:val="bottom"/>
            <w:hideMark/>
          </w:tcPr>
          <w:p w:rsidR="004D2C58" w:rsidRDefault="004D2C58" w:rsidP="00E4762D">
            <w:pPr>
              <w:jc w:val="center"/>
              <w:rPr>
                <w:color w:val="000000"/>
                <w:lang w:eastAsia="es-MX"/>
              </w:rPr>
            </w:pPr>
            <w:r>
              <w:rPr>
                <w:color w:val="000000"/>
                <w:lang w:eastAsia="es-MX"/>
              </w:rPr>
              <w:t>40%</w:t>
            </w:r>
          </w:p>
        </w:tc>
      </w:tr>
      <w:tr w:rsidR="004D2C58" w:rsidRPr="002F73E6" w:rsidTr="00637094">
        <w:trPr>
          <w:trHeight w:val="330"/>
        </w:trPr>
        <w:tc>
          <w:tcPr>
            <w:tcW w:w="3564" w:type="dxa"/>
            <w:tcBorders>
              <w:top w:val="nil"/>
              <w:left w:val="single" w:sz="4" w:space="0" w:color="auto"/>
              <w:bottom w:val="double" w:sz="6" w:space="0" w:color="auto"/>
              <w:right w:val="single" w:sz="4" w:space="0" w:color="auto"/>
            </w:tcBorders>
            <w:shd w:val="clear" w:color="000000" w:fill="C5D9F1"/>
            <w:vAlign w:val="center"/>
            <w:hideMark/>
          </w:tcPr>
          <w:p w:rsidR="004D2C58" w:rsidRPr="002F73E6" w:rsidRDefault="004D2C58" w:rsidP="00E4762D">
            <w:pPr>
              <w:jc w:val="center"/>
              <w:rPr>
                <w:rFonts w:ascii="Arial" w:hAnsi="Arial" w:cs="Arial"/>
                <w:b/>
                <w:bCs/>
                <w:lang w:eastAsia="es-MX"/>
              </w:rPr>
            </w:pPr>
            <w:r w:rsidRPr="002F73E6">
              <w:rPr>
                <w:rFonts w:ascii="Arial" w:hAnsi="Arial" w:cs="Arial"/>
                <w:b/>
                <w:bCs/>
                <w:lang w:eastAsia="es-MX"/>
              </w:rPr>
              <w:t xml:space="preserve">TOTAL </w:t>
            </w:r>
            <w:r>
              <w:rPr>
                <w:rFonts w:ascii="Arial" w:hAnsi="Arial" w:cs="Arial"/>
                <w:b/>
                <w:bCs/>
                <w:lang w:eastAsia="es-MX"/>
              </w:rPr>
              <w:t>…………..</w:t>
            </w:r>
          </w:p>
        </w:tc>
        <w:tc>
          <w:tcPr>
            <w:tcW w:w="1422" w:type="dxa"/>
            <w:tcBorders>
              <w:top w:val="nil"/>
              <w:left w:val="nil"/>
              <w:bottom w:val="double" w:sz="6" w:space="0" w:color="auto"/>
              <w:right w:val="single" w:sz="4" w:space="0" w:color="auto"/>
            </w:tcBorders>
            <w:shd w:val="clear" w:color="000000" w:fill="C5D9F1"/>
            <w:noWrap/>
            <w:vAlign w:val="bottom"/>
            <w:hideMark/>
          </w:tcPr>
          <w:p w:rsidR="004D2C58" w:rsidRPr="00873292" w:rsidRDefault="004D2C58" w:rsidP="00E4762D">
            <w:pPr>
              <w:jc w:val="right"/>
              <w:rPr>
                <w:b/>
                <w:color w:val="000000"/>
                <w:lang w:eastAsia="es-MX"/>
              </w:rPr>
            </w:pPr>
            <w:r w:rsidRPr="00873292">
              <w:rPr>
                <w:b/>
                <w:color w:val="000000"/>
                <w:lang w:eastAsia="es-MX"/>
              </w:rPr>
              <w:t>1.000.000,00</w:t>
            </w:r>
          </w:p>
        </w:tc>
        <w:tc>
          <w:tcPr>
            <w:tcW w:w="1400" w:type="dxa"/>
            <w:tcBorders>
              <w:top w:val="nil"/>
              <w:left w:val="nil"/>
              <w:bottom w:val="double" w:sz="6" w:space="0" w:color="auto"/>
              <w:right w:val="single" w:sz="4" w:space="0" w:color="auto"/>
            </w:tcBorders>
            <w:shd w:val="clear" w:color="000000" w:fill="C5D9F1"/>
            <w:noWrap/>
            <w:vAlign w:val="bottom"/>
            <w:hideMark/>
          </w:tcPr>
          <w:p w:rsidR="004D2C58" w:rsidRPr="00873292" w:rsidRDefault="004D2C58" w:rsidP="00E4762D">
            <w:pPr>
              <w:jc w:val="center"/>
              <w:rPr>
                <w:b/>
                <w:color w:val="000000"/>
                <w:lang w:eastAsia="es-MX"/>
              </w:rPr>
            </w:pPr>
            <w:r w:rsidRPr="00873292">
              <w:rPr>
                <w:b/>
                <w:color w:val="000000"/>
                <w:lang w:eastAsia="es-MX"/>
              </w:rPr>
              <w:t>100%</w:t>
            </w:r>
          </w:p>
        </w:tc>
      </w:tr>
    </w:tbl>
    <w:p w:rsidR="00A41C46" w:rsidRDefault="00A41C46" w:rsidP="00A41C46">
      <w:pPr>
        <w:spacing w:line="276" w:lineRule="auto"/>
        <w:jc w:val="both"/>
        <w:rPr>
          <w:rFonts w:ascii="Arial" w:hAnsi="Arial" w:cs="Arial"/>
        </w:rPr>
      </w:pPr>
    </w:p>
    <w:p w:rsidR="00A41C46" w:rsidRDefault="00A41C46" w:rsidP="00A41C46">
      <w:pPr>
        <w:spacing w:line="276" w:lineRule="auto"/>
        <w:jc w:val="both"/>
        <w:rPr>
          <w:rFonts w:ascii="Arial" w:hAnsi="Arial" w:cs="Arial"/>
        </w:rPr>
      </w:pPr>
    </w:p>
    <w:p w:rsidR="00A41C46" w:rsidRDefault="00A41C46" w:rsidP="00A41C46">
      <w:pPr>
        <w:spacing w:line="276" w:lineRule="auto"/>
        <w:jc w:val="both"/>
        <w:rPr>
          <w:rFonts w:ascii="Arial" w:hAnsi="Arial" w:cs="Arial"/>
        </w:rPr>
      </w:pPr>
    </w:p>
    <w:p w:rsidR="00A41C46" w:rsidRDefault="00A41C46" w:rsidP="00A41C46">
      <w:pPr>
        <w:spacing w:line="276" w:lineRule="auto"/>
        <w:jc w:val="both"/>
        <w:rPr>
          <w:rFonts w:ascii="Arial" w:hAnsi="Arial" w:cs="Arial"/>
        </w:rPr>
      </w:pPr>
    </w:p>
    <w:p w:rsidR="00A41C46" w:rsidRDefault="00A41C46" w:rsidP="00A41C46">
      <w:pPr>
        <w:spacing w:line="276" w:lineRule="auto"/>
        <w:jc w:val="both"/>
        <w:rPr>
          <w:rFonts w:ascii="Arial" w:hAnsi="Arial" w:cs="Arial"/>
        </w:rPr>
      </w:pPr>
    </w:p>
    <w:p w:rsidR="00A41C46" w:rsidRDefault="00A41C46" w:rsidP="00A41C46">
      <w:pPr>
        <w:spacing w:line="276" w:lineRule="auto"/>
        <w:jc w:val="both"/>
        <w:rPr>
          <w:rFonts w:ascii="Arial" w:hAnsi="Arial" w:cs="Arial"/>
        </w:rPr>
      </w:pPr>
    </w:p>
    <w:p w:rsidR="00A41C46" w:rsidRDefault="00A41C46" w:rsidP="00A41C46">
      <w:pPr>
        <w:spacing w:line="276" w:lineRule="auto"/>
        <w:jc w:val="both"/>
        <w:rPr>
          <w:rFonts w:ascii="Arial" w:hAnsi="Arial" w:cs="Arial"/>
        </w:rPr>
      </w:pPr>
    </w:p>
    <w:p w:rsidR="00A41C46" w:rsidRPr="00441733" w:rsidRDefault="00A41C46" w:rsidP="00A41C46">
      <w:pPr>
        <w:spacing w:line="276" w:lineRule="auto"/>
        <w:jc w:val="both"/>
        <w:rPr>
          <w:rFonts w:ascii="Arial" w:hAnsi="Arial" w:cs="Arial"/>
        </w:rPr>
      </w:pPr>
    </w:p>
    <w:p w:rsidR="00A41C46" w:rsidRDefault="00A41C46" w:rsidP="00A41C46">
      <w:pPr>
        <w:spacing w:line="360" w:lineRule="auto"/>
        <w:jc w:val="both"/>
        <w:rPr>
          <w:rFonts w:ascii="Arial" w:hAnsi="Arial" w:cs="Arial"/>
        </w:rPr>
      </w:pPr>
    </w:p>
    <w:p w:rsidR="00A41C46" w:rsidRDefault="00A41C46" w:rsidP="00A41C46">
      <w:pPr>
        <w:spacing w:line="360" w:lineRule="auto"/>
        <w:jc w:val="both"/>
        <w:rPr>
          <w:rFonts w:ascii="Arial" w:hAnsi="Arial" w:cs="Arial"/>
        </w:rPr>
      </w:pPr>
    </w:p>
    <w:p w:rsidR="00A41C46" w:rsidRDefault="00A41C46" w:rsidP="00A41C46">
      <w:pPr>
        <w:spacing w:line="360" w:lineRule="auto"/>
        <w:jc w:val="both"/>
        <w:rPr>
          <w:rFonts w:ascii="Arial" w:hAnsi="Arial" w:cs="Arial"/>
        </w:rPr>
      </w:pPr>
    </w:p>
    <w:p w:rsidR="00A41C46" w:rsidRPr="00441733" w:rsidRDefault="00A41C46" w:rsidP="00A41C46">
      <w:pPr>
        <w:spacing w:line="276" w:lineRule="auto"/>
        <w:jc w:val="both"/>
        <w:rPr>
          <w:rFonts w:ascii="Arial" w:hAnsi="Arial" w:cs="Arial"/>
          <w:b/>
        </w:rPr>
      </w:pPr>
      <w:r>
        <w:rPr>
          <w:rFonts w:ascii="Arial" w:hAnsi="Arial" w:cs="Arial"/>
          <w:b/>
        </w:rPr>
        <w:t>NOTA 1</w:t>
      </w:r>
      <w:r w:rsidR="00403583">
        <w:rPr>
          <w:rFonts w:ascii="Arial" w:hAnsi="Arial" w:cs="Arial"/>
          <w:b/>
        </w:rPr>
        <w:t>4</w:t>
      </w:r>
      <w:r w:rsidRPr="00441733">
        <w:rPr>
          <w:rFonts w:ascii="Arial" w:hAnsi="Arial" w:cs="Arial"/>
          <w:b/>
        </w:rPr>
        <w:t xml:space="preserve">: </w:t>
      </w:r>
      <w:r>
        <w:rPr>
          <w:rFonts w:ascii="Arial" w:hAnsi="Arial" w:cs="Arial"/>
          <w:b/>
        </w:rPr>
        <w:t>RESERVA LEGAL</w:t>
      </w:r>
    </w:p>
    <w:p w:rsidR="00A41C46" w:rsidRPr="00441733" w:rsidRDefault="00A41C46" w:rsidP="00A41C46">
      <w:pPr>
        <w:spacing w:line="276" w:lineRule="auto"/>
        <w:jc w:val="both"/>
        <w:rPr>
          <w:rFonts w:ascii="Arial" w:hAnsi="Arial" w:cs="Arial"/>
        </w:rPr>
      </w:pPr>
    </w:p>
    <w:p w:rsidR="00A41C46" w:rsidRDefault="00A41C46" w:rsidP="00A41C46">
      <w:pPr>
        <w:tabs>
          <w:tab w:val="left" w:pos="960"/>
        </w:tabs>
        <w:spacing w:line="276" w:lineRule="auto"/>
        <w:jc w:val="both"/>
        <w:rPr>
          <w:rFonts w:ascii="Arial" w:hAnsi="Arial" w:cs="Arial"/>
          <w:lang w:val="es-VE"/>
        </w:rPr>
      </w:pPr>
      <w:r w:rsidRPr="00441733">
        <w:rPr>
          <w:rFonts w:ascii="Arial" w:hAnsi="Arial" w:cs="Arial"/>
        </w:rPr>
        <w:tab/>
      </w:r>
      <w:r>
        <w:rPr>
          <w:rFonts w:ascii="Arial" w:hAnsi="Arial" w:cs="Arial"/>
          <w:lang w:val="es-VE"/>
        </w:rPr>
        <w:t>El Código de Comercio establece el apartado de una parte de las ganancias netas y liquidas de las compañías para establecer reserva legal hasta que estas alcancen por lo menos el Diez por cierto (10%) del capital social. esta reserva no podrán distribuirse como dividendo. Por tratarse de una revisión en fecha posterior lo hemos considerado según lo establece el código de comercio sobre el cálculo del apartado para reserva legal; sin embargo, el acumulado se compone de lo siguiente:</w:t>
      </w:r>
    </w:p>
    <w:p w:rsidR="00A41C46" w:rsidRDefault="00A41C46" w:rsidP="00A41C46">
      <w:pPr>
        <w:tabs>
          <w:tab w:val="left" w:pos="960"/>
        </w:tabs>
        <w:spacing w:line="276" w:lineRule="auto"/>
        <w:jc w:val="both"/>
        <w:rPr>
          <w:rFonts w:ascii="Arial" w:hAnsi="Arial" w:cs="Arial"/>
          <w:lang w:val="es-VE"/>
        </w:rPr>
      </w:pPr>
    </w:p>
    <w:p w:rsidR="00A41C46" w:rsidRDefault="00A41C46" w:rsidP="00A41C46">
      <w:pPr>
        <w:tabs>
          <w:tab w:val="left" w:pos="960"/>
        </w:tabs>
        <w:spacing w:line="276" w:lineRule="auto"/>
        <w:jc w:val="both"/>
        <w:rPr>
          <w:rFonts w:ascii="Arial" w:hAnsi="Arial" w:cs="Arial"/>
          <w:lang w:val="es-VE"/>
        </w:rPr>
      </w:pPr>
    </w:p>
    <w:tbl>
      <w:tblPr>
        <w:tblStyle w:val="Tablaconcuadrcula8"/>
        <w:tblW w:w="0" w:type="auto"/>
        <w:jc w:val="center"/>
        <w:tblLook w:val="04A0" w:firstRow="1" w:lastRow="0" w:firstColumn="1" w:lastColumn="0" w:noHBand="0" w:noVBand="1"/>
      </w:tblPr>
      <w:tblGrid>
        <w:gridCol w:w="1526"/>
        <w:gridCol w:w="2410"/>
      </w:tblGrid>
      <w:tr w:rsidR="00A41C46" w:rsidRPr="00441733" w:rsidTr="00E4762D">
        <w:trPr>
          <w:cnfStyle w:val="100000000000" w:firstRow="1" w:lastRow="0" w:firstColumn="0" w:lastColumn="0" w:oddVBand="0" w:evenVBand="0" w:oddHBand="0" w:evenHBand="0" w:firstRowFirstColumn="0" w:firstRowLastColumn="0" w:lastRowFirstColumn="0" w:lastRowLastColumn="0"/>
          <w:jc w:val="center"/>
        </w:trPr>
        <w:tc>
          <w:tcPr>
            <w:tcW w:w="1526" w:type="dxa"/>
          </w:tcPr>
          <w:p w:rsidR="00A41C46" w:rsidRPr="00441733" w:rsidRDefault="00A41C46" w:rsidP="00E4762D">
            <w:pPr>
              <w:spacing w:line="360" w:lineRule="auto"/>
              <w:jc w:val="both"/>
              <w:rPr>
                <w:rFonts w:ascii="Arial" w:hAnsi="Arial" w:cs="Arial"/>
                <w:b w:val="0"/>
              </w:rPr>
            </w:pPr>
            <w:r w:rsidRPr="00441733">
              <w:rPr>
                <w:rFonts w:ascii="Arial" w:hAnsi="Arial" w:cs="Arial"/>
                <w:b w:val="0"/>
              </w:rPr>
              <w:t>Años</w:t>
            </w:r>
          </w:p>
        </w:tc>
        <w:tc>
          <w:tcPr>
            <w:tcW w:w="2410" w:type="dxa"/>
          </w:tcPr>
          <w:p w:rsidR="00A41C46" w:rsidRPr="00441733" w:rsidRDefault="00A41C46" w:rsidP="00E4762D">
            <w:pPr>
              <w:spacing w:line="360" w:lineRule="auto"/>
              <w:jc w:val="both"/>
              <w:rPr>
                <w:rFonts w:ascii="Arial" w:hAnsi="Arial" w:cs="Arial"/>
                <w:b w:val="0"/>
              </w:rPr>
            </w:pPr>
            <w:r w:rsidRPr="00441733">
              <w:rPr>
                <w:rFonts w:ascii="Arial" w:hAnsi="Arial" w:cs="Arial"/>
                <w:b w:val="0"/>
              </w:rPr>
              <w:t>Importe Bs.</w:t>
            </w:r>
          </w:p>
        </w:tc>
      </w:tr>
      <w:tr w:rsidR="00A41C46" w:rsidRPr="00441733" w:rsidTr="00E4762D">
        <w:trPr>
          <w:jc w:val="center"/>
        </w:trPr>
        <w:tc>
          <w:tcPr>
            <w:tcW w:w="1526" w:type="dxa"/>
          </w:tcPr>
          <w:p w:rsidR="00A41C46" w:rsidRPr="00441733" w:rsidRDefault="00A41C46" w:rsidP="00ED2981">
            <w:pPr>
              <w:spacing w:line="360" w:lineRule="auto"/>
              <w:jc w:val="both"/>
              <w:rPr>
                <w:rFonts w:ascii="Arial" w:hAnsi="Arial" w:cs="Arial"/>
                <w:b/>
              </w:rPr>
            </w:pPr>
            <w:r w:rsidRPr="00441733">
              <w:rPr>
                <w:rFonts w:ascii="Arial" w:hAnsi="Arial" w:cs="Arial"/>
                <w:b/>
              </w:rPr>
              <w:t>Año 201</w:t>
            </w:r>
            <w:r w:rsidR="00D81D07">
              <w:rPr>
                <w:rFonts w:ascii="Arial" w:hAnsi="Arial" w:cs="Arial"/>
                <w:b/>
              </w:rPr>
              <w:t>6</w:t>
            </w:r>
          </w:p>
        </w:tc>
        <w:tc>
          <w:tcPr>
            <w:tcW w:w="2410" w:type="dxa"/>
          </w:tcPr>
          <w:p w:rsidR="00A41C46" w:rsidRPr="00441733" w:rsidRDefault="00A669D6" w:rsidP="00E4762D">
            <w:pPr>
              <w:spacing w:line="360" w:lineRule="auto"/>
              <w:jc w:val="right"/>
              <w:rPr>
                <w:rFonts w:ascii="Arial" w:hAnsi="Arial" w:cs="Arial"/>
                <w:b/>
              </w:rPr>
            </w:pPr>
            <w:r>
              <w:rPr>
                <w:rFonts w:ascii="Arial" w:hAnsi="Arial" w:cs="Arial"/>
                <w:b/>
              </w:rPr>
              <w:t>10</w:t>
            </w:r>
            <w:r w:rsidR="00ED2981">
              <w:rPr>
                <w:rFonts w:ascii="Arial" w:hAnsi="Arial" w:cs="Arial"/>
                <w:b/>
              </w:rPr>
              <w:t>0.000,00</w:t>
            </w:r>
          </w:p>
        </w:tc>
      </w:tr>
    </w:tbl>
    <w:p w:rsidR="005E7A8D" w:rsidRDefault="005E7A8D" w:rsidP="00A41C46">
      <w:pPr>
        <w:spacing w:line="276" w:lineRule="auto"/>
        <w:jc w:val="both"/>
        <w:rPr>
          <w:rFonts w:ascii="Arial" w:hAnsi="Arial" w:cs="Arial"/>
          <w:b/>
        </w:rPr>
      </w:pPr>
    </w:p>
    <w:p w:rsidR="00A41C46" w:rsidRPr="00441733" w:rsidRDefault="00A41C46" w:rsidP="00A41C46">
      <w:pPr>
        <w:spacing w:line="276" w:lineRule="auto"/>
        <w:jc w:val="both"/>
        <w:rPr>
          <w:rFonts w:ascii="Arial" w:hAnsi="Arial" w:cs="Arial"/>
          <w:b/>
        </w:rPr>
      </w:pPr>
      <w:r w:rsidRPr="006D30DD">
        <w:rPr>
          <w:rFonts w:ascii="Arial" w:hAnsi="Arial" w:cs="Arial"/>
          <w:b/>
        </w:rPr>
        <w:t>NOTA 1</w:t>
      </w:r>
      <w:r w:rsidR="00403583" w:rsidRPr="006D30DD">
        <w:rPr>
          <w:rFonts w:ascii="Arial" w:hAnsi="Arial" w:cs="Arial"/>
          <w:b/>
        </w:rPr>
        <w:t>5</w:t>
      </w:r>
      <w:r w:rsidR="009D7430" w:rsidRPr="006D30DD">
        <w:rPr>
          <w:rFonts w:ascii="Arial" w:hAnsi="Arial" w:cs="Arial"/>
          <w:b/>
        </w:rPr>
        <w:t>: RESULTADOS</w:t>
      </w:r>
      <w:r w:rsidRPr="006D30DD">
        <w:rPr>
          <w:rFonts w:ascii="Arial" w:hAnsi="Arial" w:cs="Arial"/>
          <w:b/>
        </w:rPr>
        <w:t xml:space="preserve"> ACUMULADO</w:t>
      </w:r>
      <w:r w:rsidR="009D7430" w:rsidRPr="006D30DD">
        <w:rPr>
          <w:rFonts w:ascii="Arial" w:hAnsi="Arial" w:cs="Arial"/>
          <w:b/>
        </w:rPr>
        <w:t>S</w:t>
      </w:r>
    </w:p>
    <w:p w:rsidR="006D30DD" w:rsidRDefault="006D30DD" w:rsidP="00A41C46">
      <w:pPr>
        <w:spacing w:line="276" w:lineRule="auto"/>
        <w:jc w:val="both"/>
        <w:rPr>
          <w:rFonts w:ascii="Arial" w:hAnsi="Arial" w:cs="Arial"/>
          <w:b/>
        </w:rPr>
      </w:pPr>
    </w:p>
    <w:p w:rsidR="00A41C46" w:rsidRPr="00441733" w:rsidRDefault="00A41C46" w:rsidP="006D30DD">
      <w:pPr>
        <w:spacing w:line="276" w:lineRule="auto"/>
        <w:ind w:firstLine="708"/>
        <w:jc w:val="both"/>
        <w:rPr>
          <w:rFonts w:ascii="Arial" w:hAnsi="Arial" w:cs="Arial"/>
        </w:rPr>
      </w:pPr>
      <w:r w:rsidRPr="00C22E68">
        <w:rPr>
          <w:rFonts w:ascii="Arial" w:hAnsi="Arial" w:cs="Arial"/>
        </w:rPr>
        <w:lastRenderedPageBreak/>
        <w:t>Comprende el Resultado del Ejercicio para el periodo del año 201</w:t>
      </w:r>
      <w:r w:rsidR="00D81D07">
        <w:rPr>
          <w:rFonts w:ascii="Arial" w:hAnsi="Arial" w:cs="Arial"/>
        </w:rPr>
        <w:t>6</w:t>
      </w:r>
    </w:p>
    <w:p w:rsidR="00A41C46" w:rsidRPr="00441733" w:rsidRDefault="00A41C46" w:rsidP="00A41C46">
      <w:pPr>
        <w:spacing w:line="276" w:lineRule="auto"/>
        <w:jc w:val="both"/>
        <w:rPr>
          <w:rFonts w:ascii="Arial" w:hAnsi="Arial" w:cs="Arial"/>
          <w:b/>
        </w:rPr>
      </w:pPr>
    </w:p>
    <w:tbl>
      <w:tblPr>
        <w:tblStyle w:val="Tablaconcuadrcula8"/>
        <w:tblW w:w="0" w:type="auto"/>
        <w:jc w:val="center"/>
        <w:tblLook w:val="04A0" w:firstRow="1" w:lastRow="0" w:firstColumn="1" w:lastColumn="0" w:noHBand="0" w:noVBand="1"/>
      </w:tblPr>
      <w:tblGrid>
        <w:gridCol w:w="1526"/>
        <w:gridCol w:w="2410"/>
      </w:tblGrid>
      <w:tr w:rsidR="00A41C46" w:rsidRPr="00441733" w:rsidTr="00E4762D">
        <w:trPr>
          <w:cnfStyle w:val="100000000000" w:firstRow="1" w:lastRow="0" w:firstColumn="0" w:lastColumn="0" w:oddVBand="0" w:evenVBand="0" w:oddHBand="0" w:evenHBand="0" w:firstRowFirstColumn="0" w:firstRowLastColumn="0" w:lastRowFirstColumn="0" w:lastRowLastColumn="0"/>
          <w:jc w:val="center"/>
        </w:trPr>
        <w:tc>
          <w:tcPr>
            <w:tcW w:w="1526" w:type="dxa"/>
          </w:tcPr>
          <w:p w:rsidR="00A41C46" w:rsidRPr="00441733" w:rsidRDefault="00A41C46" w:rsidP="00E4762D">
            <w:pPr>
              <w:spacing w:line="360" w:lineRule="auto"/>
              <w:jc w:val="both"/>
              <w:rPr>
                <w:rFonts w:ascii="Arial" w:hAnsi="Arial" w:cs="Arial"/>
                <w:b w:val="0"/>
              </w:rPr>
            </w:pPr>
            <w:r w:rsidRPr="00441733">
              <w:rPr>
                <w:rFonts w:ascii="Arial" w:hAnsi="Arial" w:cs="Arial"/>
                <w:b w:val="0"/>
              </w:rPr>
              <w:t>Años</w:t>
            </w:r>
          </w:p>
        </w:tc>
        <w:tc>
          <w:tcPr>
            <w:tcW w:w="2410" w:type="dxa"/>
          </w:tcPr>
          <w:p w:rsidR="00A41C46" w:rsidRPr="00441733" w:rsidRDefault="00A41C46" w:rsidP="00E4762D">
            <w:pPr>
              <w:spacing w:line="360" w:lineRule="auto"/>
              <w:jc w:val="both"/>
              <w:rPr>
                <w:rFonts w:ascii="Arial" w:hAnsi="Arial" w:cs="Arial"/>
                <w:b w:val="0"/>
              </w:rPr>
            </w:pPr>
            <w:r w:rsidRPr="00441733">
              <w:rPr>
                <w:rFonts w:ascii="Arial" w:hAnsi="Arial" w:cs="Arial"/>
                <w:b w:val="0"/>
              </w:rPr>
              <w:t>Importe Bs.</w:t>
            </w:r>
          </w:p>
        </w:tc>
      </w:tr>
      <w:tr w:rsidR="00A41C46" w:rsidRPr="00441733" w:rsidTr="00E4762D">
        <w:trPr>
          <w:jc w:val="center"/>
        </w:trPr>
        <w:tc>
          <w:tcPr>
            <w:tcW w:w="1526" w:type="dxa"/>
          </w:tcPr>
          <w:p w:rsidR="00A41C46" w:rsidRPr="00441733" w:rsidRDefault="00A41C46" w:rsidP="00ED2981">
            <w:pPr>
              <w:spacing w:line="360" w:lineRule="auto"/>
              <w:jc w:val="both"/>
              <w:rPr>
                <w:rFonts w:ascii="Arial" w:hAnsi="Arial" w:cs="Arial"/>
                <w:b/>
              </w:rPr>
            </w:pPr>
            <w:r w:rsidRPr="00441733">
              <w:rPr>
                <w:rFonts w:ascii="Arial" w:hAnsi="Arial" w:cs="Arial"/>
                <w:b/>
              </w:rPr>
              <w:t>Año 201</w:t>
            </w:r>
            <w:r w:rsidR="00A618B2">
              <w:rPr>
                <w:rFonts w:ascii="Arial" w:hAnsi="Arial" w:cs="Arial"/>
                <w:b/>
              </w:rPr>
              <w:t>6</w:t>
            </w:r>
          </w:p>
        </w:tc>
        <w:tc>
          <w:tcPr>
            <w:tcW w:w="2410" w:type="dxa"/>
          </w:tcPr>
          <w:p w:rsidR="00A41C46" w:rsidRPr="00441733" w:rsidRDefault="00A618B2" w:rsidP="00E4762D">
            <w:pPr>
              <w:spacing w:line="360" w:lineRule="auto"/>
              <w:jc w:val="right"/>
              <w:rPr>
                <w:rFonts w:ascii="Arial" w:hAnsi="Arial" w:cs="Arial"/>
                <w:b/>
              </w:rPr>
            </w:pPr>
            <w:r>
              <w:rPr>
                <w:rFonts w:ascii="Arial" w:hAnsi="Arial" w:cs="Arial"/>
                <w:b/>
              </w:rPr>
              <w:t>3.667.640,56</w:t>
            </w:r>
          </w:p>
        </w:tc>
      </w:tr>
    </w:tbl>
    <w:p w:rsidR="00A41C46" w:rsidRPr="00441733" w:rsidRDefault="00A41C46" w:rsidP="00A41C46">
      <w:pPr>
        <w:spacing w:line="276" w:lineRule="auto"/>
        <w:jc w:val="both"/>
        <w:rPr>
          <w:rFonts w:ascii="Arial" w:hAnsi="Arial" w:cs="Arial"/>
          <w:b/>
        </w:rPr>
      </w:pPr>
    </w:p>
    <w:p w:rsidR="00A41C46" w:rsidRPr="00441733" w:rsidRDefault="00A41C46" w:rsidP="00A41C46">
      <w:pPr>
        <w:spacing w:line="276" w:lineRule="auto"/>
        <w:jc w:val="both"/>
        <w:rPr>
          <w:rFonts w:ascii="Arial" w:hAnsi="Arial" w:cs="Arial"/>
          <w:b/>
        </w:rPr>
      </w:pPr>
      <w:r>
        <w:rPr>
          <w:rFonts w:ascii="Arial" w:hAnsi="Arial" w:cs="Arial"/>
          <w:b/>
        </w:rPr>
        <w:t>NOTA 1</w:t>
      </w:r>
      <w:r w:rsidR="00403583">
        <w:rPr>
          <w:rFonts w:ascii="Arial" w:hAnsi="Arial" w:cs="Arial"/>
          <w:b/>
        </w:rPr>
        <w:t>6</w:t>
      </w:r>
      <w:r w:rsidRPr="00441733">
        <w:rPr>
          <w:rFonts w:ascii="Arial" w:hAnsi="Arial" w:cs="Arial"/>
          <w:b/>
        </w:rPr>
        <w:t xml:space="preserve">: UTILIDAD </w:t>
      </w:r>
      <w:r w:rsidR="00403583">
        <w:rPr>
          <w:rFonts w:ascii="Arial" w:hAnsi="Arial" w:cs="Arial"/>
          <w:b/>
        </w:rPr>
        <w:t xml:space="preserve">O DEFICIT </w:t>
      </w:r>
      <w:r w:rsidRPr="00441733">
        <w:rPr>
          <w:rFonts w:ascii="Arial" w:hAnsi="Arial" w:cs="Arial"/>
          <w:b/>
        </w:rPr>
        <w:t>DEL EJERCICIO</w:t>
      </w:r>
    </w:p>
    <w:p w:rsidR="00A41C46" w:rsidRPr="00441733" w:rsidRDefault="00A41C46" w:rsidP="00A41C46">
      <w:pPr>
        <w:spacing w:line="276" w:lineRule="auto"/>
        <w:jc w:val="both"/>
        <w:rPr>
          <w:rFonts w:ascii="Arial" w:hAnsi="Arial" w:cs="Arial"/>
          <w:b/>
        </w:rPr>
      </w:pPr>
    </w:p>
    <w:tbl>
      <w:tblPr>
        <w:tblStyle w:val="Tablaconcuadrcula8"/>
        <w:tblW w:w="0" w:type="auto"/>
        <w:jc w:val="center"/>
        <w:tblLook w:val="04A0" w:firstRow="1" w:lastRow="0" w:firstColumn="1" w:lastColumn="0" w:noHBand="0" w:noVBand="1"/>
      </w:tblPr>
      <w:tblGrid>
        <w:gridCol w:w="1526"/>
        <w:gridCol w:w="2410"/>
      </w:tblGrid>
      <w:tr w:rsidR="00A41C46" w:rsidRPr="00441733" w:rsidTr="00E4762D">
        <w:trPr>
          <w:cnfStyle w:val="100000000000" w:firstRow="1" w:lastRow="0" w:firstColumn="0" w:lastColumn="0" w:oddVBand="0" w:evenVBand="0" w:oddHBand="0" w:evenHBand="0" w:firstRowFirstColumn="0" w:firstRowLastColumn="0" w:lastRowFirstColumn="0" w:lastRowLastColumn="0"/>
          <w:jc w:val="center"/>
        </w:trPr>
        <w:tc>
          <w:tcPr>
            <w:tcW w:w="1526" w:type="dxa"/>
          </w:tcPr>
          <w:p w:rsidR="00A41C46" w:rsidRPr="00441733" w:rsidRDefault="00A41C46" w:rsidP="00E4762D">
            <w:pPr>
              <w:spacing w:line="360" w:lineRule="auto"/>
              <w:jc w:val="both"/>
              <w:rPr>
                <w:rFonts w:ascii="Arial" w:hAnsi="Arial" w:cs="Arial"/>
                <w:b w:val="0"/>
              </w:rPr>
            </w:pPr>
            <w:r w:rsidRPr="00441733">
              <w:rPr>
                <w:rFonts w:ascii="Arial" w:hAnsi="Arial" w:cs="Arial"/>
                <w:b w:val="0"/>
              </w:rPr>
              <w:t>Años</w:t>
            </w:r>
          </w:p>
        </w:tc>
        <w:tc>
          <w:tcPr>
            <w:tcW w:w="2410" w:type="dxa"/>
          </w:tcPr>
          <w:p w:rsidR="00A41C46" w:rsidRPr="00441733" w:rsidRDefault="00A41C46" w:rsidP="00E4762D">
            <w:pPr>
              <w:spacing w:line="360" w:lineRule="auto"/>
              <w:jc w:val="both"/>
              <w:rPr>
                <w:rFonts w:ascii="Arial" w:hAnsi="Arial" w:cs="Arial"/>
                <w:b w:val="0"/>
              </w:rPr>
            </w:pPr>
            <w:r w:rsidRPr="00441733">
              <w:rPr>
                <w:rFonts w:ascii="Arial" w:hAnsi="Arial" w:cs="Arial"/>
                <w:b w:val="0"/>
              </w:rPr>
              <w:t>Importe Bs.</w:t>
            </w:r>
          </w:p>
        </w:tc>
      </w:tr>
      <w:tr w:rsidR="00A41C46" w:rsidRPr="00441733" w:rsidTr="00E4762D">
        <w:trPr>
          <w:jc w:val="center"/>
        </w:trPr>
        <w:tc>
          <w:tcPr>
            <w:tcW w:w="1526" w:type="dxa"/>
          </w:tcPr>
          <w:p w:rsidR="00A41C46" w:rsidRPr="00441733" w:rsidRDefault="00A41C46" w:rsidP="00ED2981">
            <w:pPr>
              <w:spacing w:line="360" w:lineRule="auto"/>
              <w:jc w:val="both"/>
              <w:rPr>
                <w:rFonts w:ascii="Arial" w:hAnsi="Arial" w:cs="Arial"/>
                <w:b/>
              </w:rPr>
            </w:pPr>
            <w:r w:rsidRPr="00441733">
              <w:rPr>
                <w:rFonts w:ascii="Arial" w:hAnsi="Arial" w:cs="Arial"/>
                <w:b/>
              </w:rPr>
              <w:t>Año 201</w:t>
            </w:r>
            <w:r w:rsidR="00A618B2">
              <w:rPr>
                <w:rFonts w:ascii="Arial" w:hAnsi="Arial" w:cs="Arial"/>
                <w:b/>
              </w:rPr>
              <w:t>6</w:t>
            </w:r>
          </w:p>
        </w:tc>
        <w:tc>
          <w:tcPr>
            <w:tcW w:w="2410" w:type="dxa"/>
          </w:tcPr>
          <w:p w:rsidR="00A41C46" w:rsidRPr="00441733" w:rsidRDefault="00A618B2" w:rsidP="00B1397B">
            <w:pPr>
              <w:spacing w:line="360" w:lineRule="auto"/>
              <w:rPr>
                <w:rFonts w:ascii="Arial" w:hAnsi="Arial" w:cs="Arial"/>
                <w:b/>
              </w:rPr>
            </w:pPr>
            <w:r>
              <w:rPr>
                <w:rFonts w:ascii="Arial" w:hAnsi="Arial" w:cs="Arial"/>
                <w:b/>
              </w:rPr>
              <w:t>-3.295.247,95</w:t>
            </w:r>
          </w:p>
        </w:tc>
      </w:tr>
    </w:tbl>
    <w:p w:rsidR="00A41C46" w:rsidRPr="00441733" w:rsidRDefault="00A41C46" w:rsidP="00A41C46">
      <w:pPr>
        <w:spacing w:line="276" w:lineRule="auto"/>
        <w:jc w:val="both"/>
        <w:rPr>
          <w:rFonts w:ascii="Arial" w:hAnsi="Arial" w:cs="Arial"/>
          <w:b/>
        </w:rPr>
      </w:pPr>
    </w:p>
    <w:p w:rsidR="00A41C46" w:rsidRPr="00441733" w:rsidRDefault="00A41C46" w:rsidP="00A41C46">
      <w:pPr>
        <w:spacing w:line="276" w:lineRule="auto"/>
        <w:jc w:val="both"/>
        <w:rPr>
          <w:rFonts w:ascii="Arial" w:hAnsi="Arial" w:cs="Arial"/>
          <w:b/>
        </w:rPr>
      </w:pPr>
    </w:p>
    <w:p w:rsidR="00A41C46" w:rsidRPr="00DB13AC" w:rsidRDefault="00A41C46" w:rsidP="00A41C46">
      <w:pPr>
        <w:spacing w:line="276" w:lineRule="auto"/>
        <w:jc w:val="both"/>
        <w:rPr>
          <w:rFonts w:ascii="Arial" w:hAnsi="Arial" w:cs="Arial"/>
          <w:b/>
        </w:rPr>
      </w:pPr>
      <w:r w:rsidRPr="00D20F31">
        <w:rPr>
          <w:rFonts w:ascii="Arial" w:hAnsi="Arial" w:cs="Arial"/>
          <w:b/>
        </w:rPr>
        <w:t>NOTA 1</w:t>
      </w:r>
      <w:r w:rsidR="00403583" w:rsidRPr="00D20F31">
        <w:rPr>
          <w:rFonts w:ascii="Arial" w:hAnsi="Arial" w:cs="Arial"/>
          <w:b/>
        </w:rPr>
        <w:t>7</w:t>
      </w:r>
      <w:r w:rsidRPr="00D20F31">
        <w:rPr>
          <w:rFonts w:ascii="Arial" w:hAnsi="Arial" w:cs="Arial"/>
          <w:b/>
        </w:rPr>
        <w:t>: INGRESOS POR VENTA DE MERCANCIA</w:t>
      </w:r>
    </w:p>
    <w:p w:rsidR="00A41C46" w:rsidRPr="00DB13AC" w:rsidRDefault="00A41C46" w:rsidP="00A41C46">
      <w:pPr>
        <w:spacing w:line="276" w:lineRule="auto"/>
        <w:jc w:val="both"/>
        <w:rPr>
          <w:rFonts w:ascii="Arial" w:hAnsi="Arial" w:cs="Arial"/>
          <w:b/>
          <w:color w:val="7F7F7F"/>
        </w:rPr>
      </w:pPr>
    </w:p>
    <w:p w:rsidR="00A41C46" w:rsidRDefault="00A618B2" w:rsidP="00A41C46">
      <w:pPr>
        <w:tabs>
          <w:tab w:val="left" w:pos="960"/>
        </w:tabs>
        <w:spacing w:line="276" w:lineRule="auto"/>
        <w:jc w:val="both"/>
        <w:rPr>
          <w:rFonts w:ascii="Arial" w:hAnsi="Arial" w:cs="Arial"/>
          <w:lang w:val="es-VE"/>
        </w:rPr>
      </w:pPr>
      <w:r>
        <w:rPr>
          <w:rFonts w:ascii="Arial" w:hAnsi="Arial" w:cs="Arial"/>
          <w:lang w:val="es-VE"/>
        </w:rPr>
        <w:t>Al 31 de diciembre,</w:t>
      </w:r>
      <w:r w:rsidR="00A41C46" w:rsidRPr="00DB13AC">
        <w:rPr>
          <w:rFonts w:ascii="Arial" w:hAnsi="Arial" w:cs="Arial"/>
          <w:lang w:val="es-VE"/>
        </w:rPr>
        <w:t xml:space="preserve"> el Ingreso por Ventas Netas, se calcula en base a un margen de ganancia del 30% sobre el costo de la mercancía de acuerdo a lo establecido y regulado por la Ley Orgánica de precios </w:t>
      </w:r>
      <w:r>
        <w:rPr>
          <w:rFonts w:ascii="Arial" w:hAnsi="Arial" w:cs="Arial"/>
          <w:lang w:val="es-VE"/>
        </w:rPr>
        <w:t xml:space="preserve">justos. </w:t>
      </w:r>
    </w:p>
    <w:p w:rsidR="001F6E82" w:rsidRDefault="001F6E82" w:rsidP="00A41C46">
      <w:pPr>
        <w:tabs>
          <w:tab w:val="left" w:pos="960"/>
        </w:tabs>
        <w:spacing w:line="276" w:lineRule="auto"/>
        <w:jc w:val="both"/>
        <w:rPr>
          <w:rFonts w:ascii="Arial" w:hAnsi="Arial" w:cs="Arial"/>
          <w:lang w:val="es-VE"/>
        </w:rPr>
      </w:pPr>
    </w:p>
    <w:p w:rsidR="001F6E82" w:rsidRDefault="001F6E82" w:rsidP="00A41C46">
      <w:pPr>
        <w:tabs>
          <w:tab w:val="left" w:pos="960"/>
        </w:tabs>
        <w:spacing w:line="276" w:lineRule="auto"/>
        <w:jc w:val="both"/>
        <w:rPr>
          <w:rFonts w:ascii="Arial" w:hAnsi="Arial" w:cs="Arial"/>
          <w:lang w:val="es-VE"/>
        </w:rPr>
      </w:pPr>
    </w:p>
    <w:p w:rsidR="00ED2981" w:rsidRPr="00441733" w:rsidRDefault="00ED2981" w:rsidP="00ED2981">
      <w:pPr>
        <w:spacing w:line="276" w:lineRule="auto"/>
        <w:jc w:val="both"/>
        <w:rPr>
          <w:rFonts w:ascii="Arial" w:hAnsi="Arial" w:cs="Arial"/>
          <w:b/>
        </w:rPr>
      </w:pPr>
      <w:r w:rsidRPr="00441733">
        <w:rPr>
          <w:rFonts w:ascii="Arial" w:hAnsi="Arial" w:cs="Arial"/>
          <w:b/>
        </w:rPr>
        <w:t xml:space="preserve">NOTA </w:t>
      </w:r>
      <w:r w:rsidR="00403583">
        <w:rPr>
          <w:rFonts w:ascii="Arial" w:hAnsi="Arial" w:cs="Arial"/>
          <w:b/>
        </w:rPr>
        <w:t>18</w:t>
      </w:r>
      <w:r w:rsidRPr="00441733">
        <w:rPr>
          <w:rFonts w:ascii="Arial" w:hAnsi="Arial" w:cs="Arial"/>
          <w:b/>
        </w:rPr>
        <w:t xml:space="preserve">: </w:t>
      </w:r>
      <w:r>
        <w:rPr>
          <w:rFonts w:ascii="Arial" w:hAnsi="Arial" w:cs="Arial"/>
          <w:b/>
        </w:rPr>
        <w:t>COSTO DE VENTAS</w:t>
      </w:r>
    </w:p>
    <w:p w:rsidR="00ED2981" w:rsidRPr="00BE0590" w:rsidRDefault="00ED2981" w:rsidP="00ED2981">
      <w:pPr>
        <w:spacing w:line="276" w:lineRule="auto"/>
        <w:jc w:val="both"/>
        <w:rPr>
          <w:rFonts w:ascii="Arial" w:hAnsi="Arial" w:cs="Arial"/>
          <w:b/>
          <w:color w:val="7F7F7F"/>
        </w:rPr>
      </w:pPr>
    </w:p>
    <w:p w:rsidR="00A618B2" w:rsidRDefault="00A618B2" w:rsidP="00531209">
      <w:pPr>
        <w:spacing w:line="276" w:lineRule="auto"/>
        <w:jc w:val="both"/>
        <w:rPr>
          <w:rFonts w:ascii="Arial" w:hAnsi="Arial" w:cs="Arial"/>
          <w:lang w:val="es-VE"/>
        </w:rPr>
      </w:pPr>
      <w:r>
        <w:rPr>
          <w:rFonts w:ascii="Arial" w:hAnsi="Arial" w:cs="Arial"/>
          <w:lang w:val="es-VE"/>
        </w:rPr>
        <w:t>Al 31 de diciembre 2016,</w:t>
      </w:r>
      <w:r w:rsidR="00ED2981" w:rsidRPr="00441733">
        <w:rPr>
          <w:rFonts w:ascii="Arial" w:hAnsi="Arial" w:cs="Arial"/>
          <w:lang w:val="es-VE"/>
        </w:rPr>
        <w:t xml:space="preserve"> el </w:t>
      </w:r>
      <w:r w:rsidR="00ED2981">
        <w:rPr>
          <w:rFonts w:ascii="Arial" w:hAnsi="Arial" w:cs="Arial"/>
          <w:lang w:val="es-VE"/>
        </w:rPr>
        <w:t>costo de ventas</w:t>
      </w:r>
      <w:r>
        <w:rPr>
          <w:rFonts w:ascii="Arial" w:hAnsi="Arial" w:cs="Arial"/>
          <w:lang w:val="es-VE"/>
        </w:rPr>
        <w:t>:</w:t>
      </w:r>
      <w:r w:rsidR="00ED2981" w:rsidRPr="00441733">
        <w:rPr>
          <w:rFonts w:ascii="Arial" w:hAnsi="Arial" w:cs="Arial"/>
          <w:lang w:val="es-VE"/>
        </w:rPr>
        <w:t xml:space="preserve"> </w:t>
      </w:r>
    </w:p>
    <w:p w:rsidR="00A618B2" w:rsidRDefault="00A618B2" w:rsidP="00531209">
      <w:pPr>
        <w:spacing w:line="276" w:lineRule="auto"/>
        <w:jc w:val="both"/>
        <w:rPr>
          <w:rFonts w:ascii="Arial" w:hAnsi="Arial" w:cs="Arial"/>
          <w:b/>
        </w:rPr>
      </w:pPr>
    </w:p>
    <w:tbl>
      <w:tblPr>
        <w:tblStyle w:val="Tablaconcuadrcula8"/>
        <w:tblW w:w="0" w:type="auto"/>
        <w:jc w:val="center"/>
        <w:tblLook w:val="00A0" w:firstRow="1" w:lastRow="0" w:firstColumn="1" w:lastColumn="0" w:noHBand="0" w:noVBand="0"/>
      </w:tblPr>
      <w:tblGrid>
        <w:gridCol w:w="2788"/>
        <w:gridCol w:w="2554"/>
      </w:tblGrid>
      <w:tr w:rsidR="00A618B2" w:rsidRPr="00441733" w:rsidTr="00ED7B52">
        <w:trPr>
          <w:cnfStyle w:val="100000000000" w:firstRow="1" w:lastRow="0" w:firstColumn="0" w:lastColumn="0" w:oddVBand="0" w:evenVBand="0" w:oddHBand="0" w:evenHBand="0" w:firstRowFirstColumn="0" w:firstRowLastColumn="0" w:lastRowFirstColumn="0" w:lastRowLastColumn="0"/>
          <w:jc w:val="center"/>
        </w:trPr>
        <w:tc>
          <w:tcPr>
            <w:tcW w:w="2788" w:type="dxa"/>
          </w:tcPr>
          <w:p w:rsidR="00A618B2" w:rsidRPr="00441733" w:rsidRDefault="00A618B2" w:rsidP="00ED7B52">
            <w:pPr>
              <w:spacing w:line="360" w:lineRule="auto"/>
              <w:jc w:val="both"/>
              <w:rPr>
                <w:rFonts w:ascii="Arial" w:hAnsi="Arial" w:cs="Arial"/>
                <w:b w:val="0"/>
                <w:bCs w:val="0"/>
              </w:rPr>
            </w:pPr>
            <w:r>
              <w:rPr>
                <w:rFonts w:ascii="Arial" w:hAnsi="Arial" w:cs="Arial"/>
              </w:rPr>
              <w:t>IMPUESTOS CORRIENTES</w:t>
            </w:r>
          </w:p>
        </w:tc>
        <w:tc>
          <w:tcPr>
            <w:tcW w:w="2554" w:type="dxa"/>
          </w:tcPr>
          <w:p w:rsidR="00A618B2" w:rsidRPr="00441733" w:rsidRDefault="00A618B2" w:rsidP="00ED7B52">
            <w:pPr>
              <w:spacing w:line="360" w:lineRule="auto"/>
              <w:jc w:val="both"/>
              <w:rPr>
                <w:rFonts w:ascii="Arial" w:hAnsi="Arial" w:cs="Arial"/>
                <w:b w:val="0"/>
                <w:bCs w:val="0"/>
              </w:rPr>
            </w:pPr>
            <w:r w:rsidRPr="00441733">
              <w:rPr>
                <w:rFonts w:ascii="Arial" w:hAnsi="Arial" w:cs="Arial"/>
              </w:rPr>
              <w:t xml:space="preserve"> Bs.</w:t>
            </w:r>
          </w:p>
        </w:tc>
      </w:tr>
      <w:tr w:rsidR="00A618B2" w:rsidRPr="00441733" w:rsidTr="00ED7B52">
        <w:trPr>
          <w:jc w:val="center"/>
        </w:trPr>
        <w:tc>
          <w:tcPr>
            <w:tcW w:w="2788" w:type="dxa"/>
            <w:vAlign w:val="bottom"/>
          </w:tcPr>
          <w:p w:rsidR="00A618B2" w:rsidRPr="00441733" w:rsidRDefault="00A618B2" w:rsidP="00A618B2">
            <w:pPr>
              <w:spacing w:line="360" w:lineRule="auto"/>
              <w:rPr>
                <w:rFonts w:ascii="Arial" w:hAnsi="Arial" w:cs="Arial"/>
                <w:b/>
                <w:bCs/>
              </w:rPr>
            </w:pPr>
            <w:r>
              <w:rPr>
                <w:rFonts w:ascii="Arial" w:hAnsi="Arial" w:cs="Arial"/>
                <w:b/>
                <w:bCs/>
              </w:rPr>
              <w:t>Inventario Inicial</w:t>
            </w:r>
          </w:p>
        </w:tc>
        <w:tc>
          <w:tcPr>
            <w:tcW w:w="2554" w:type="dxa"/>
          </w:tcPr>
          <w:p w:rsidR="00A618B2" w:rsidRPr="00D365C2" w:rsidRDefault="00A618B2" w:rsidP="00ED7B52">
            <w:pPr>
              <w:spacing w:line="360" w:lineRule="auto"/>
              <w:jc w:val="right"/>
              <w:rPr>
                <w:rFonts w:ascii="Arial" w:hAnsi="Arial" w:cs="Arial"/>
              </w:rPr>
            </w:pPr>
            <w:r>
              <w:rPr>
                <w:rFonts w:ascii="Arial" w:hAnsi="Arial" w:cs="Arial"/>
              </w:rPr>
              <w:t>0,00</w:t>
            </w:r>
          </w:p>
        </w:tc>
      </w:tr>
      <w:tr w:rsidR="00A618B2" w:rsidRPr="00441733" w:rsidTr="00ED7B52">
        <w:trPr>
          <w:jc w:val="center"/>
        </w:trPr>
        <w:tc>
          <w:tcPr>
            <w:tcW w:w="2788" w:type="dxa"/>
            <w:vAlign w:val="bottom"/>
          </w:tcPr>
          <w:p w:rsidR="00A618B2" w:rsidRDefault="00A618B2" w:rsidP="00A618B2">
            <w:pPr>
              <w:spacing w:line="360" w:lineRule="auto"/>
              <w:rPr>
                <w:rFonts w:ascii="Arial" w:hAnsi="Arial" w:cs="Arial"/>
                <w:b/>
                <w:bCs/>
              </w:rPr>
            </w:pPr>
            <w:r>
              <w:rPr>
                <w:rFonts w:ascii="Arial" w:hAnsi="Arial" w:cs="Arial"/>
                <w:b/>
                <w:bCs/>
              </w:rPr>
              <w:t>Compras</w:t>
            </w:r>
          </w:p>
        </w:tc>
        <w:tc>
          <w:tcPr>
            <w:tcW w:w="2554" w:type="dxa"/>
          </w:tcPr>
          <w:p w:rsidR="00A618B2" w:rsidRPr="00D365C2" w:rsidRDefault="009616C5" w:rsidP="00ED7B52">
            <w:pPr>
              <w:spacing w:line="360" w:lineRule="auto"/>
              <w:jc w:val="right"/>
              <w:rPr>
                <w:rFonts w:ascii="Arial" w:hAnsi="Arial" w:cs="Arial"/>
              </w:rPr>
            </w:pPr>
            <w:r>
              <w:rPr>
                <w:rFonts w:ascii="Arial" w:hAnsi="Arial" w:cs="Arial"/>
              </w:rPr>
              <w:t>9.492.996,00</w:t>
            </w:r>
          </w:p>
        </w:tc>
      </w:tr>
      <w:tr w:rsidR="00A618B2" w:rsidRPr="00441733" w:rsidTr="00ED7B52">
        <w:trPr>
          <w:jc w:val="center"/>
        </w:trPr>
        <w:tc>
          <w:tcPr>
            <w:tcW w:w="2788" w:type="dxa"/>
            <w:vAlign w:val="bottom"/>
          </w:tcPr>
          <w:p w:rsidR="00A618B2" w:rsidRPr="00441733" w:rsidRDefault="00A618B2" w:rsidP="00A618B2">
            <w:pPr>
              <w:spacing w:line="360" w:lineRule="auto"/>
              <w:jc w:val="right"/>
              <w:rPr>
                <w:rFonts w:ascii="Arial" w:hAnsi="Arial" w:cs="Arial"/>
                <w:b/>
              </w:rPr>
            </w:pPr>
            <w:r>
              <w:rPr>
                <w:rFonts w:ascii="Arial" w:hAnsi="Arial" w:cs="Arial"/>
                <w:b/>
              </w:rPr>
              <w:t>Mercancía Disponible</w:t>
            </w:r>
          </w:p>
        </w:tc>
        <w:tc>
          <w:tcPr>
            <w:tcW w:w="2554" w:type="dxa"/>
          </w:tcPr>
          <w:p w:rsidR="00A618B2" w:rsidRPr="00D365C2" w:rsidRDefault="009616C5" w:rsidP="00ED7B52">
            <w:pPr>
              <w:spacing w:line="360" w:lineRule="auto"/>
              <w:jc w:val="right"/>
              <w:rPr>
                <w:rFonts w:ascii="Arial" w:hAnsi="Arial" w:cs="Arial"/>
              </w:rPr>
            </w:pPr>
            <w:r>
              <w:rPr>
                <w:rFonts w:ascii="Arial" w:hAnsi="Arial" w:cs="Arial"/>
              </w:rPr>
              <w:t>9.492.996,00</w:t>
            </w:r>
          </w:p>
        </w:tc>
      </w:tr>
      <w:tr w:rsidR="00A618B2" w:rsidRPr="00441733" w:rsidTr="00ED7B52">
        <w:trPr>
          <w:jc w:val="center"/>
        </w:trPr>
        <w:tc>
          <w:tcPr>
            <w:tcW w:w="2788" w:type="dxa"/>
            <w:vAlign w:val="bottom"/>
          </w:tcPr>
          <w:p w:rsidR="00A618B2" w:rsidRPr="00441733" w:rsidRDefault="009616C5" w:rsidP="009616C5">
            <w:pPr>
              <w:spacing w:line="360" w:lineRule="auto"/>
              <w:rPr>
                <w:rFonts w:ascii="Arial" w:hAnsi="Arial" w:cs="Arial"/>
                <w:b/>
              </w:rPr>
            </w:pPr>
            <w:r>
              <w:rPr>
                <w:rFonts w:ascii="Arial" w:hAnsi="Arial" w:cs="Arial"/>
                <w:b/>
              </w:rPr>
              <w:t>Gastos de Fabricación</w:t>
            </w:r>
          </w:p>
        </w:tc>
        <w:tc>
          <w:tcPr>
            <w:tcW w:w="2554" w:type="dxa"/>
          </w:tcPr>
          <w:p w:rsidR="00A618B2" w:rsidRPr="00D365C2" w:rsidRDefault="009616C5" w:rsidP="009616C5">
            <w:pPr>
              <w:spacing w:line="360" w:lineRule="auto"/>
              <w:jc w:val="right"/>
              <w:rPr>
                <w:rFonts w:ascii="Arial" w:hAnsi="Arial" w:cs="Arial"/>
              </w:rPr>
            </w:pPr>
            <w:r>
              <w:rPr>
                <w:rFonts w:ascii="Arial" w:hAnsi="Arial" w:cs="Arial"/>
              </w:rPr>
              <w:t>(38.350.432,99)</w:t>
            </w:r>
          </w:p>
        </w:tc>
      </w:tr>
      <w:tr w:rsidR="00A618B2" w:rsidRPr="00441733" w:rsidTr="00ED7B52">
        <w:trPr>
          <w:jc w:val="center"/>
        </w:trPr>
        <w:tc>
          <w:tcPr>
            <w:tcW w:w="2788" w:type="dxa"/>
            <w:vAlign w:val="bottom"/>
          </w:tcPr>
          <w:p w:rsidR="00A618B2" w:rsidRPr="00441733" w:rsidRDefault="00A618B2" w:rsidP="00ED7B52">
            <w:pPr>
              <w:spacing w:line="360" w:lineRule="auto"/>
              <w:rPr>
                <w:rFonts w:ascii="Arial" w:hAnsi="Arial" w:cs="Arial"/>
                <w:b/>
              </w:rPr>
            </w:pPr>
            <w:r>
              <w:rPr>
                <w:rFonts w:ascii="Arial" w:hAnsi="Arial" w:cs="Arial"/>
                <w:b/>
              </w:rPr>
              <w:t>Inventario Final</w:t>
            </w:r>
          </w:p>
        </w:tc>
        <w:tc>
          <w:tcPr>
            <w:tcW w:w="2554" w:type="dxa"/>
          </w:tcPr>
          <w:p w:rsidR="00A618B2" w:rsidRPr="00D365C2" w:rsidRDefault="009616C5" w:rsidP="00ED7B52">
            <w:pPr>
              <w:spacing w:line="360" w:lineRule="auto"/>
              <w:jc w:val="right"/>
              <w:rPr>
                <w:rFonts w:ascii="Arial" w:hAnsi="Arial" w:cs="Arial"/>
              </w:rPr>
            </w:pPr>
            <w:r>
              <w:rPr>
                <w:rFonts w:ascii="Arial" w:hAnsi="Arial" w:cs="Arial"/>
              </w:rPr>
              <w:t>(9.600.000,00)</w:t>
            </w:r>
          </w:p>
        </w:tc>
      </w:tr>
      <w:tr w:rsidR="00A618B2" w:rsidRPr="00441733" w:rsidTr="00ED7B52">
        <w:trPr>
          <w:jc w:val="center"/>
        </w:trPr>
        <w:tc>
          <w:tcPr>
            <w:tcW w:w="2788" w:type="dxa"/>
            <w:vAlign w:val="bottom"/>
          </w:tcPr>
          <w:p w:rsidR="00A618B2" w:rsidRPr="00441733" w:rsidRDefault="00A618B2" w:rsidP="00ED7B52">
            <w:pPr>
              <w:spacing w:line="360" w:lineRule="auto"/>
              <w:jc w:val="center"/>
              <w:rPr>
                <w:rFonts w:ascii="Arial" w:hAnsi="Arial" w:cs="Arial"/>
                <w:b/>
              </w:rPr>
            </w:pPr>
            <w:r>
              <w:rPr>
                <w:rFonts w:ascii="Arial" w:hAnsi="Arial" w:cs="Arial"/>
                <w:b/>
              </w:rPr>
              <w:t>Total Costo de Venta</w:t>
            </w:r>
            <w:r w:rsidRPr="00441733">
              <w:rPr>
                <w:rFonts w:ascii="Arial" w:hAnsi="Arial" w:cs="Arial"/>
                <w:b/>
              </w:rPr>
              <w:t xml:space="preserve"> </w:t>
            </w:r>
          </w:p>
        </w:tc>
        <w:tc>
          <w:tcPr>
            <w:tcW w:w="2554" w:type="dxa"/>
          </w:tcPr>
          <w:p w:rsidR="00A618B2" w:rsidRPr="00D365C2" w:rsidRDefault="009616C5" w:rsidP="00ED7B52">
            <w:pPr>
              <w:spacing w:line="360" w:lineRule="auto"/>
              <w:jc w:val="right"/>
              <w:rPr>
                <w:rFonts w:ascii="Arial" w:hAnsi="Arial" w:cs="Arial"/>
              </w:rPr>
            </w:pPr>
            <w:r>
              <w:rPr>
                <w:rFonts w:ascii="Arial" w:hAnsi="Arial" w:cs="Arial"/>
              </w:rPr>
              <w:t>(38.243.428,99)</w:t>
            </w:r>
          </w:p>
        </w:tc>
      </w:tr>
    </w:tbl>
    <w:p w:rsidR="00A41C46" w:rsidRDefault="00A41C46" w:rsidP="00531209">
      <w:pPr>
        <w:spacing w:line="276" w:lineRule="auto"/>
        <w:jc w:val="both"/>
        <w:rPr>
          <w:rFonts w:ascii="Arial" w:hAnsi="Arial" w:cs="Arial"/>
          <w:b/>
        </w:rPr>
      </w:pPr>
    </w:p>
    <w:p w:rsidR="00ED2981" w:rsidRDefault="00ED2981" w:rsidP="00A41C46">
      <w:pPr>
        <w:spacing w:line="276" w:lineRule="auto"/>
        <w:jc w:val="both"/>
        <w:rPr>
          <w:rFonts w:ascii="Arial" w:hAnsi="Arial" w:cs="Arial"/>
          <w:b/>
        </w:rPr>
      </w:pPr>
    </w:p>
    <w:p w:rsidR="00531209" w:rsidRDefault="00531209" w:rsidP="00A41C46">
      <w:pPr>
        <w:tabs>
          <w:tab w:val="center" w:pos="4845"/>
        </w:tabs>
        <w:spacing w:line="276" w:lineRule="auto"/>
        <w:jc w:val="both"/>
        <w:rPr>
          <w:rFonts w:ascii="Arial" w:hAnsi="Arial" w:cs="Arial"/>
          <w:b/>
        </w:rPr>
      </w:pPr>
    </w:p>
    <w:p w:rsidR="00A41C46" w:rsidRPr="00441733" w:rsidRDefault="00A41C46" w:rsidP="00A41C46">
      <w:pPr>
        <w:tabs>
          <w:tab w:val="left" w:pos="2913"/>
        </w:tabs>
        <w:rPr>
          <w:rFonts w:ascii="Arial" w:hAnsi="Arial" w:cs="Arial"/>
        </w:rPr>
      </w:pPr>
      <w:bookmarkStart w:id="2" w:name="_GoBack"/>
      <w:bookmarkEnd w:id="2"/>
      <w:r w:rsidRPr="00441733">
        <w:rPr>
          <w:rFonts w:ascii="Arial" w:hAnsi="Arial" w:cs="Arial"/>
        </w:rPr>
        <w:br w:type="textWrapping" w:clear="all"/>
      </w:r>
    </w:p>
    <w:sectPr w:rsidR="00A41C46" w:rsidRPr="004417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1BB" w:rsidRDefault="006541BB" w:rsidP="008F7630">
      <w:r>
        <w:separator/>
      </w:r>
    </w:p>
  </w:endnote>
  <w:endnote w:type="continuationSeparator" w:id="0">
    <w:p w:rsidR="006541BB" w:rsidRDefault="006541BB" w:rsidP="008F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1BB" w:rsidRDefault="006541BB" w:rsidP="008F7630">
      <w:r>
        <w:separator/>
      </w:r>
    </w:p>
  </w:footnote>
  <w:footnote w:type="continuationSeparator" w:id="0">
    <w:p w:rsidR="006541BB" w:rsidRDefault="006541BB" w:rsidP="008F7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V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C46"/>
    <w:rsid w:val="000056B8"/>
    <w:rsid w:val="00060486"/>
    <w:rsid w:val="000A4F8C"/>
    <w:rsid w:val="000C46D2"/>
    <w:rsid w:val="00187DBC"/>
    <w:rsid w:val="001C4162"/>
    <w:rsid w:val="001F6E82"/>
    <w:rsid w:val="00204CBF"/>
    <w:rsid w:val="00257C2F"/>
    <w:rsid w:val="002A2C00"/>
    <w:rsid w:val="002A2F76"/>
    <w:rsid w:val="002C1D01"/>
    <w:rsid w:val="003519E4"/>
    <w:rsid w:val="00355230"/>
    <w:rsid w:val="00400FBB"/>
    <w:rsid w:val="00403583"/>
    <w:rsid w:val="00432AF6"/>
    <w:rsid w:val="00436B7A"/>
    <w:rsid w:val="00446818"/>
    <w:rsid w:val="004511D9"/>
    <w:rsid w:val="004C6930"/>
    <w:rsid w:val="004D2C58"/>
    <w:rsid w:val="00531209"/>
    <w:rsid w:val="005C73E9"/>
    <w:rsid w:val="005E7A8D"/>
    <w:rsid w:val="0061603C"/>
    <w:rsid w:val="0063141B"/>
    <w:rsid w:val="006334B4"/>
    <w:rsid w:val="006335E4"/>
    <w:rsid w:val="00637094"/>
    <w:rsid w:val="006541BB"/>
    <w:rsid w:val="006D30DD"/>
    <w:rsid w:val="0073766A"/>
    <w:rsid w:val="007B7003"/>
    <w:rsid w:val="007C3FC5"/>
    <w:rsid w:val="007C70FF"/>
    <w:rsid w:val="007E798F"/>
    <w:rsid w:val="007F18F7"/>
    <w:rsid w:val="00804C14"/>
    <w:rsid w:val="00873292"/>
    <w:rsid w:val="008F7630"/>
    <w:rsid w:val="00915958"/>
    <w:rsid w:val="009541AD"/>
    <w:rsid w:val="009616C5"/>
    <w:rsid w:val="00974EAE"/>
    <w:rsid w:val="00975160"/>
    <w:rsid w:val="009A53BC"/>
    <w:rsid w:val="009A7504"/>
    <w:rsid w:val="009D01D5"/>
    <w:rsid w:val="009D7430"/>
    <w:rsid w:val="00A41C46"/>
    <w:rsid w:val="00A5314E"/>
    <w:rsid w:val="00A618B2"/>
    <w:rsid w:val="00A669D6"/>
    <w:rsid w:val="00A70247"/>
    <w:rsid w:val="00A9640C"/>
    <w:rsid w:val="00AA45A1"/>
    <w:rsid w:val="00AB0562"/>
    <w:rsid w:val="00AD7119"/>
    <w:rsid w:val="00B1397B"/>
    <w:rsid w:val="00B23008"/>
    <w:rsid w:val="00B32FE4"/>
    <w:rsid w:val="00B91154"/>
    <w:rsid w:val="00BB733D"/>
    <w:rsid w:val="00C07D33"/>
    <w:rsid w:val="00C22E68"/>
    <w:rsid w:val="00C42036"/>
    <w:rsid w:val="00CE75A1"/>
    <w:rsid w:val="00D1015A"/>
    <w:rsid w:val="00D20F31"/>
    <w:rsid w:val="00D365C2"/>
    <w:rsid w:val="00D81D07"/>
    <w:rsid w:val="00DB13AC"/>
    <w:rsid w:val="00DF03F9"/>
    <w:rsid w:val="00E62EB3"/>
    <w:rsid w:val="00E7607E"/>
    <w:rsid w:val="00E86C7A"/>
    <w:rsid w:val="00ED2981"/>
    <w:rsid w:val="00EF7661"/>
    <w:rsid w:val="00F26EB5"/>
    <w:rsid w:val="00FA4B9E"/>
    <w:rsid w:val="00FB4B72"/>
    <w:rsid w:val="00FD0DD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8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vel2">
    <w:name w:val="level 2"/>
    <w:basedOn w:val="Normal"/>
    <w:rsid w:val="00A41C46"/>
    <w:pPr>
      <w:tabs>
        <w:tab w:val="right" w:pos="360"/>
        <w:tab w:val="left" w:pos="576"/>
      </w:tabs>
      <w:ind w:left="1008" w:hanging="432"/>
    </w:pPr>
    <w:rPr>
      <w:sz w:val="24"/>
      <w:szCs w:val="24"/>
      <w:lang w:val="en-US" w:eastAsia="en-US"/>
    </w:rPr>
  </w:style>
  <w:style w:type="paragraph" w:styleId="Prrafodelista">
    <w:name w:val="List Paragraph"/>
    <w:basedOn w:val="Normal"/>
    <w:uiPriority w:val="99"/>
    <w:qFormat/>
    <w:rsid w:val="00A41C46"/>
    <w:pPr>
      <w:spacing w:after="200" w:line="276" w:lineRule="auto"/>
      <w:ind w:left="720"/>
    </w:pPr>
    <w:rPr>
      <w:rFonts w:ascii="Calibri" w:eastAsia="Calibri" w:hAnsi="Calibri" w:cs="Calibri"/>
      <w:sz w:val="22"/>
      <w:szCs w:val="22"/>
      <w:lang w:val="es-VE" w:eastAsia="es-VE"/>
    </w:rPr>
  </w:style>
  <w:style w:type="table" w:styleId="Tablaconcuadrcula8">
    <w:name w:val="Table Grid 8"/>
    <w:basedOn w:val="Tablanormal"/>
    <w:rsid w:val="00A41C46"/>
    <w:pPr>
      <w:spacing w:after="0" w:line="240" w:lineRule="auto"/>
    </w:pPr>
    <w:rPr>
      <w:rFonts w:ascii="Times New Roman" w:eastAsia="Times New Roman" w:hAnsi="Times New Roman" w:cs="Times New Roman"/>
      <w:sz w:val="20"/>
      <w:szCs w:val="20"/>
      <w:lang w:eastAsia="es-V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8F76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763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F7630"/>
    <w:pPr>
      <w:tabs>
        <w:tab w:val="center" w:pos="4419"/>
        <w:tab w:val="right" w:pos="8838"/>
      </w:tabs>
    </w:pPr>
  </w:style>
  <w:style w:type="character" w:customStyle="1" w:styleId="EncabezadoCar">
    <w:name w:val="Encabezado Car"/>
    <w:basedOn w:val="Fuentedeprrafopredeter"/>
    <w:link w:val="Encabezado"/>
    <w:uiPriority w:val="99"/>
    <w:rsid w:val="008F763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F7630"/>
    <w:pPr>
      <w:tabs>
        <w:tab w:val="center" w:pos="4419"/>
        <w:tab w:val="right" w:pos="8838"/>
      </w:tabs>
    </w:pPr>
  </w:style>
  <w:style w:type="character" w:customStyle="1" w:styleId="PiedepginaCar">
    <w:name w:val="Pie de página Car"/>
    <w:basedOn w:val="Fuentedeprrafopredeter"/>
    <w:link w:val="Piedepgina"/>
    <w:uiPriority w:val="99"/>
    <w:rsid w:val="008F7630"/>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8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vel2">
    <w:name w:val="level 2"/>
    <w:basedOn w:val="Normal"/>
    <w:rsid w:val="00A41C46"/>
    <w:pPr>
      <w:tabs>
        <w:tab w:val="right" w:pos="360"/>
        <w:tab w:val="left" w:pos="576"/>
      </w:tabs>
      <w:ind w:left="1008" w:hanging="432"/>
    </w:pPr>
    <w:rPr>
      <w:sz w:val="24"/>
      <w:szCs w:val="24"/>
      <w:lang w:val="en-US" w:eastAsia="en-US"/>
    </w:rPr>
  </w:style>
  <w:style w:type="paragraph" w:styleId="Prrafodelista">
    <w:name w:val="List Paragraph"/>
    <w:basedOn w:val="Normal"/>
    <w:uiPriority w:val="99"/>
    <w:qFormat/>
    <w:rsid w:val="00A41C46"/>
    <w:pPr>
      <w:spacing w:after="200" w:line="276" w:lineRule="auto"/>
      <w:ind w:left="720"/>
    </w:pPr>
    <w:rPr>
      <w:rFonts w:ascii="Calibri" w:eastAsia="Calibri" w:hAnsi="Calibri" w:cs="Calibri"/>
      <w:sz w:val="22"/>
      <w:szCs w:val="22"/>
      <w:lang w:val="es-VE" w:eastAsia="es-VE"/>
    </w:rPr>
  </w:style>
  <w:style w:type="table" w:styleId="Tablaconcuadrcula8">
    <w:name w:val="Table Grid 8"/>
    <w:basedOn w:val="Tablanormal"/>
    <w:rsid w:val="00A41C46"/>
    <w:pPr>
      <w:spacing w:after="0" w:line="240" w:lineRule="auto"/>
    </w:pPr>
    <w:rPr>
      <w:rFonts w:ascii="Times New Roman" w:eastAsia="Times New Roman" w:hAnsi="Times New Roman" w:cs="Times New Roman"/>
      <w:sz w:val="20"/>
      <w:szCs w:val="20"/>
      <w:lang w:eastAsia="es-V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8F76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763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F7630"/>
    <w:pPr>
      <w:tabs>
        <w:tab w:val="center" w:pos="4419"/>
        <w:tab w:val="right" w:pos="8838"/>
      </w:tabs>
    </w:pPr>
  </w:style>
  <w:style w:type="character" w:customStyle="1" w:styleId="EncabezadoCar">
    <w:name w:val="Encabezado Car"/>
    <w:basedOn w:val="Fuentedeprrafopredeter"/>
    <w:link w:val="Encabezado"/>
    <w:uiPriority w:val="99"/>
    <w:rsid w:val="008F763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F7630"/>
    <w:pPr>
      <w:tabs>
        <w:tab w:val="center" w:pos="4419"/>
        <w:tab w:val="right" w:pos="8838"/>
      </w:tabs>
    </w:pPr>
  </w:style>
  <w:style w:type="character" w:customStyle="1" w:styleId="PiedepginaCar">
    <w:name w:val="Pie de página Car"/>
    <w:basedOn w:val="Fuentedeprrafopredeter"/>
    <w:link w:val="Piedepgina"/>
    <w:uiPriority w:val="99"/>
    <w:rsid w:val="008F763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1772</Words>
  <Characters>9747</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Rangel</dc:creator>
  <cp:lastModifiedBy>Contaduria</cp:lastModifiedBy>
  <cp:revision>3</cp:revision>
  <cp:lastPrinted>2016-10-07T18:05:00Z</cp:lastPrinted>
  <dcterms:created xsi:type="dcterms:W3CDTF">2017-06-26T20:39:00Z</dcterms:created>
  <dcterms:modified xsi:type="dcterms:W3CDTF">2017-06-27T18:42:00Z</dcterms:modified>
</cp:coreProperties>
</file>