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noProof/>
          <w:lang w:val="es-VE" w:eastAsia="es-V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706120</wp:posOffset>
            </wp:positionV>
            <wp:extent cx="641350" cy="852805"/>
            <wp:effectExtent l="19050" t="0" r="6350" b="0"/>
            <wp:wrapSquare wrapText="largest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161">
        <w:rPr>
          <w:b/>
          <w:bCs/>
          <w:i/>
          <w:iCs/>
          <w:sz w:val="28"/>
          <w:szCs w:val="28"/>
        </w:rPr>
        <w:t xml:space="preserve"> </w:t>
      </w:r>
      <w:r w:rsidR="00930413">
        <w:rPr>
          <w:b/>
          <w:bCs/>
          <w:i/>
          <w:iCs/>
          <w:sz w:val="28"/>
          <w:szCs w:val="28"/>
        </w:rPr>
        <w:t>Lic. Franklin Rangel</w:t>
      </w:r>
    </w:p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 w:rsidRPr="00B55632">
        <w:rPr>
          <w:b/>
          <w:bCs/>
          <w:i/>
          <w:iCs/>
          <w:sz w:val="28"/>
          <w:szCs w:val="28"/>
        </w:rPr>
        <w:t>Contador Público Colegiado</w:t>
      </w:r>
    </w:p>
    <w:p w:rsidR="00EF7D01" w:rsidRPr="00B55632" w:rsidRDefault="00EF7D01" w:rsidP="00EF7D01">
      <w:pPr>
        <w:rPr>
          <w:b/>
          <w:bCs/>
          <w:i/>
          <w:iCs/>
          <w:sz w:val="20"/>
          <w:szCs w:val="20"/>
        </w:rPr>
      </w:pPr>
    </w:p>
    <w:p w:rsidR="00EF7D01" w:rsidRPr="00B55632" w:rsidRDefault="00EF7D01" w:rsidP="00EF7D01">
      <w:pPr>
        <w:tabs>
          <w:tab w:val="left" w:pos="1230"/>
          <w:tab w:val="left" w:pos="7305"/>
        </w:tabs>
        <w:rPr>
          <w:i/>
        </w:rPr>
      </w:pPr>
    </w:p>
    <w:p w:rsidR="00EF7D01" w:rsidRPr="00437354" w:rsidRDefault="00EF7D01" w:rsidP="00EF7D01">
      <w:pPr>
        <w:jc w:val="center"/>
        <w:rPr>
          <w:b/>
          <w:i/>
          <w:u w:val="single"/>
        </w:rPr>
      </w:pPr>
      <w:r w:rsidRPr="00437354">
        <w:rPr>
          <w:b/>
          <w:i/>
          <w:u w:val="single"/>
        </w:rPr>
        <w:t>INFORME DE COMPILACIÓN DE INFORMACIÓN FINANCIERA</w:t>
      </w: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i/>
          <w:color w:val="auto"/>
        </w:rPr>
        <w:t>A la asamblea de ac</w:t>
      </w:r>
      <w:r w:rsidR="008C73BE">
        <w:rPr>
          <w:rFonts w:ascii="Times New Roman" w:hAnsi="Times New Roman" w:cs="Times New Roman"/>
          <w:b/>
          <w:bCs/>
          <w:i/>
          <w:color w:val="auto"/>
        </w:rPr>
        <w:t>cionistas de la empresa Exquisiteces</w:t>
      </w:r>
      <w:r w:rsidR="00930413">
        <w:rPr>
          <w:rFonts w:ascii="Times New Roman" w:hAnsi="Times New Roman" w:cs="Times New Roman"/>
          <w:b/>
          <w:bCs/>
          <w:i/>
          <w:color w:val="auto"/>
        </w:rPr>
        <w:t xml:space="preserve"> Modelo, C.A.</w:t>
      </w:r>
    </w:p>
    <w:p w:rsidR="00EF7D01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7762C6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Sobre la base de la información proporcionada por </w:t>
      </w:r>
      <w:r>
        <w:rPr>
          <w:rFonts w:ascii="Times New Roman" w:hAnsi="Times New Roman" w:cs="Times New Roman"/>
          <w:i/>
          <w:color w:val="auto"/>
        </w:rPr>
        <w:t>la administración he</w:t>
      </w:r>
      <w:r w:rsidRPr="00B55632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preparado</w:t>
      </w:r>
      <w:r w:rsidRPr="00B55632">
        <w:rPr>
          <w:rFonts w:ascii="Times New Roman" w:hAnsi="Times New Roman" w:cs="Times New Roman"/>
          <w:i/>
          <w:color w:val="auto"/>
        </w:rPr>
        <w:t xml:space="preserve">, de acuerdo con la Norma de Servicios </w:t>
      </w:r>
      <w:r>
        <w:rPr>
          <w:rFonts w:ascii="Times New Roman" w:hAnsi="Times New Roman" w:cs="Times New Roman"/>
          <w:i/>
          <w:color w:val="auto"/>
        </w:rPr>
        <w:t xml:space="preserve">Relacionados 4410 (NISR 4410), </w:t>
      </w:r>
      <w:r w:rsidRPr="00B55632">
        <w:rPr>
          <w:rFonts w:ascii="Times New Roman" w:hAnsi="Times New Roman" w:cs="Times New Roman"/>
          <w:i/>
          <w:color w:val="auto"/>
        </w:rPr>
        <w:t>Trabajos para Compilar Información Financiera,</w:t>
      </w:r>
      <w:r>
        <w:rPr>
          <w:rFonts w:ascii="Times New Roman" w:hAnsi="Times New Roman" w:cs="Times New Roman"/>
          <w:i/>
          <w:color w:val="auto"/>
        </w:rPr>
        <w:t xml:space="preserve"> los estados de situación financiera al </w:t>
      </w:r>
      <w:r w:rsidR="00930413">
        <w:rPr>
          <w:rFonts w:ascii="Times New Roman" w:hAnsi="Times New Roman" w:cs="Times New Roman"/>
          <w:i/>
          <w:color w:val="auto"/>
        </w:rPr>
        <w:t xml:space="preserve">31 </w:t>
      </w:r>
      <w:r>
        <w:rPr>
          <w:rFonts w:ascii="Times New Roman" w:hAnsi="Times New Roman" w:cs="Times New Roman"/>
          <w:i/>
          <w:color w:val="auto"/>
        </w:rPr>
        <w:t xml:space="preserve">de </w:t>
      </w:r>
      <w:r w:rsidR="00930413">
        <w:rPr>
          <w:rFonts w:ascii="Times New Roman" w:hAnsi="Times New Roman" w:cs="Times New Roman"/>
          <w:i/>
          <w:color w:val="auto"/>
        </w:rPr>
        <w:t>Marzo</w:t>
      </w:r>
      <w:r>
        <w:rPr>
          <w:rFonts w:ascii="Times New Roman" w:hAnsi="Times New Roman" w:cs="Times New Roman"/>
          <w:i/>
          <w:color w:val="auto"/>
        </w:rPr>
        <w:t xml:space="preserve"> de 201</w:t>
      </w:r>
      <w:r w:rsidR="00930413">
        <w:rPr>
          <w:rFonts w:ascii="Times New Roman" w:hAnsi="Times New Roman" w:cs="Times New Roman"/>
          <w:i/>
          <w:color w:val="auto"/>
        </w:rPr>
        <w:t xml:space="preserve">8 </w:t>
      </w:r>
      <w:r w:rsidR="00E56FDE">
        <w:rPr>
          <w:rFonts w:ascii="Times New Roman" w:hAnsi="Times New Roman" w:cs="Times New Roman"/>
          <w:i/>
          <w:color w:val="auto"/>
        </w:rPr>
        <w:t>co</w:t>
      </w:r>
      <w:r w:rsidR="008C73BE">
        <w:rPr>
          <w:rFonts w:ascii="Times New Roman" w:hAnsi="Times New Roman" w:cs="Times New Roman"/>
          <w:i/>
          <w:color w:val="auto"/>
        </w:rPr>
        <w:t>n un Capital de Un Millón Cuatro Mil Bolívares, (1.004.000</w:t>
      </w:r>
      <w:r w:rsidR="00E56FDE">
        <w:rPr>
          <w:rFonts w:ascii="Times New Roman" w:hAnsi="Times New Roman" w:cs="Times New Roman"/>
          <w:i/>
          <w:color w:val="auto"/>
        </w:rPr>
        <w:t>,00) el cual la firma mercantil</w:t>
      </w:r>
      <w:r w:rsidR="002E2B9E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la empresa </w:t>
      </w:r>
      <w:r w:rsidR="008C73BE">
        <w:rPr>
          <w:rFonts w:ascii="Times New Roman" w:hAnsi="Times New Roman" w:cs="Times New Roman"/>
          <w:b/>
          <w:i/>
          <w:color w:val="auto"/>
        </w:rPr>
        <w:t>Exquisiteces</w:t>
      </w:r>
      <w:r w:rsidR="00930413">
        <w:rPr>
          <w:rFonts w:ascii="Times New Roman" w:hAnsi="Times New Roman" w:cs="Times New Roman"/>
          <w:b/>
          <w:i/>
          <w:color w:val="auto"/>
        </w:rPr>
        <w:t xml:space="preserve"> Modelo</w:t>
      </w:r>
      <w:r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>,</w:t>
      </w:r>
      <w:r w:rsidR="008C73BE">
        <w:rPr>
          <w:rFonts w:ascii="Times New Roman" w:hAnsi="Times New Roman" w:cs="Times New Roman"/>
          <w:i/>
          <w:color w:val="auto"/>
        </w:rPr>
        <w:t xml:space="preserve"> aumentara a Seis Mil Millones de Bolívares, (6</w:t>
      </w:r>
      <w:r w:rsidR="00E56FDE">
        <w:rPr>
          <w:rFonts w:ascii="Times New Roman" w:hAnsi="Times New Roman" w:cs="Times New Roman"/>
          <w:i/>
          <w:color w:val="auto"/>
        </w:rPr>
        <w:t>.000.000.000,00) mediante la Capitalización de la Cuenta por Pagar Accionistas, p</w:t>
      </w:r>
      <w:r w:rsidR="008C73BE">
        <w:rPr>
          <w:rFonts w:ascii="Times New Roman" w:hAnsi="Times New Roman" w:cs="Times New Roman"/>
          <w:i/>
          <w:color w:val="auto"/>
        </w:rPr>
        <w:t>or Cinco Mil Novecientos Noventa y Ocho Millones Novecientos</w:t>
      </w:r>
      <w:r w:rsidR="00E56FDE">
        <w:rPr>
          <w:rFonts w:ascii="Times New Roman" w:hAnsi="Times New Roman" w:cs="Times New Roman"/>
          <w:i/>
          <w:color w:val="auto"/>
        </w:rPr>
        <w:t xml:space="preserve"> </w:t>
      </w:r>
      <w:r w:rsidR="008C73BE">
        <w:rPr>
          <w:rFonts w:ascii="Times New Roman" w:hAnsi="Times New Roman" w:cs="Times New Roman"/>
          <w:i/>
          <w:color w:val="auto"/>
        </w:rPr>
        <w:t>Noventa y Seis Mil Bolívares, (5.998.996</w:t>
      </w:r>
      <w:r w:rsidR="00E56FDE">
        <w:rPr>
          <w:rFonts w:ascii="Times New Roman" w:hAnsi="Times New Roman" w:cs="Times New Roman"/>
          <w:i/>
          <w:color w:val="auto"/>
        </w:rPr>
        <w:t>.000,00), dicho aumento se muestra en el Balance general a la fecha 01 de Abril del 2018.</w:t>
      </w:r>
      <w:r w:rsidR="00476950">
        <w:rPr>
          <w:rFonts w:ascii="Times New Roman" w:hAnsi="Times New Roman" w:cs="Times New Roman"/>
          <w:i/>
          <w:color w:val="auto"/>
        </w:rPr>
        <w:t xml:space="preserve"> Según Acta de Asamblea de Accionistas Extraordinaria de fecha 01 de Abril del 2018.</w:t>
      </w:r>
      <w:r>
        <w:rPr>
          <w:rFonts w:ascii="Times New Roman" w:hAnsi="Times New Roman" w:cs="Times New Roman"/>
          <w:i/>
          <w:color w:val="auto"/>
        </w:rPr>
        <w:t xml:space="preserve"> </w:t>
      </w:r>
    </w:p>
    <w:p w:rsidR="00EF7D01" w:rsidRPr="00B55632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>No he auditado ni revisado es</w:t>
      </w:r>
      <w:r>
        <w:rPr>
          <w:rFonts w:ascii="Times New Roman" w:hAnsi="Times New Roman" w:cs="Times New Roman"/>
          <w:i/>
          <w:color w:val="auto"/>
        </w:rPr>
        <w:t>te estado de situación</w:t>
      </w:r>
      <w:r w:rsidRPr="00B55632">
        <w:rPr>
          <w:rFonts w:ascii="Times New Roman" w:hAnsi="Times New Roman" w:cs="Times New Roman"/>
          <w:i/>
          <w:color w:val="auto"/>
        </w:rPr>
        <w:t xml:space="preserve"> financiera y consecuentemente, no expreso ninguna opinión sobre</w:t>
      </w:r>
      <w:r>
        <w:rPr>
          <w:rFonts w:ascii="Times New Roman" w:hAnsi="Times New Roman" w:cs="Times New Roman"/>
          <w:i/>
          <w:color w:val="auto"/>
        </w:rPr>
        <w:t xml:space="preserve"> el</w:t>
      </w:r>
      <w:r w:rsidRPr="00B55632">
        <w:rPr>
          <w:rFonts w:ascii="Times New Roman" w:hAnsi="Times New Roman" w:cs="Times New Roman"/>
          <w:i/>
          <w:color w:val="auto"/>
        </w:rPr>
        <w:t xml:space="preserve"> mism</w:t>
      </w:r>
      <w:r>
        <w:rPr>
          <w:rFonts w:ascii="Times New Roman" w:hAnsi="Times New Roman" w:cs="Times New Roman"/>
          <w:i/>
          <w:color w:val="auto"/>
        </w:rPr>
        <w:t>o</w:t>
      </w:r>
      <w:r w:rsidRPr="00B55632">
        <w:rPr>
          <w:rFonts w:ascii="Times New Roman" w:hAnsi="Times New Roman" w:cs="Times New Roman"/>
          <w:i/>
          <w:color w:val="auto"/>
        </w:rPr>
        <w:t xml:space="preserve">. </w:t>
      </w:r>
    </w:p>
    <w:p w:rsidR="00EF7D01" w:rsidRDefault="00EF7D01" w:rsidP="007762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El marco conceptual para informes financieros identificado, que sirvieron de base para la preparación de los estados de situación  financiera al</w:t>
      </w:r>
      <w:r w:rsidR="00930413">
        <w:rPr>
          <w:rFonts w:ascii="Times New Roman" w:hAnsi="Times New Roman" w:cs="Times New Roman"/>
          <w:i/>
          <w:color w:val="auto"/>
        </w:rPr>
        <w:t xml:space="preserve"> 31 de Marzo de 2018 y al 01 de Abril de 2018 de la empresa </w:t>
      </w:r>
      <w:r w:rsidR="008C73BE">
        <w:rPr>
          <w:rFonts w:ascii="Times New Roman" w:hAnsi="Times New Roman" w:cs="Times New Roman"/>
          <w:b/>
          <w:i/>
          <w:color w:val="auto"/>
        </w:rPr>
        <w:t>Exquisiteces</w:t>
      </w:r>
      <w:r w:rsidR="00930413">
        <w:rPr>
          <w:rFonts w:ascii="Times New Roman" w:hAnsi="Times New Roman" w:cs="Times New Roman"/>
          <w:b/>
          <w:i/>
          <w:color w:val="auto"/>
        </w:rPr>
        <w:t xml:space="preserve"> Modelo</w:t>
      </w:r>
      <w:r w:rsidR="00930413"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 xml:space="preserve">, fueron los principios de contabilidad generalmente aceptados en la </w:t>
      </w:r>
      <w:r w:rsidR="00E042F4">
        <w:rPr>
          <w:rFonts w:ascii="Times New Roman" w:hAnsi="Times New Roman" w:cs="Times New Roman"/>
          <w:i/>
          <w:color w:val="auto"/>
        </w:rPr>
        <w:t>República</w:t>
      </w:r>
      <w:r>
        <w:rPr>
          <w:rFonts w:ascii="Times New Roman" w:hAnsi="Times New Roman" w:cs="Times New Roman"/>
          <w:i/>
          <w:color w:val="auto"/>
        </w:rPr>
        <w:t xml:space="preserve"> Bolivariana de Venezuela (VEN-NIF). </w:t>
      </w:r>
    </w:p>
    <w:p w:rsidR="00930413" w:rsidRPr="008C73BE" w:rsidRDefault="00EF7D01" w:rsidP="008C73B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Este informe está dirigido únicamente para </w:t>
      </w:r>
      <w:r w:rsidR="00E042F4">
        <w:rPr>
          <w:rFonts w:ascii="Times New Roman" w:hAnsi="Times New Roman" w:cs="Times New Roman"/>
          <w:i/>
          <w:color w:val="auto"/>
        </w:rPr>
        <w:t>tramitar an</w:t>
      </w:r>
      <w:r w:rsidR="00930413">
        <w:rPr>
          <w:rFonts w:ascii="Times New Roman" w:hAnsi="Times New Roman" w:cs="Times New Roman"/>
          <w:i/>
          <w:color w:val="auto"/>
        </w:rPr>
        <w:t>te el Registro Mercantil Tercero</w:t>
      </w:r>
      <w:r w:rsidR="00E042F4">
        <w:rPr>
          <w:rFonts w:ascii="Times New Roman" w:hAnsi="Times New Roman" w:cs="Times New Roman"/>
          <w:i/>
          <w:color w:val="auto"/>
        </w:rPr>
        <w:t xml:space="preserve">, de la Circunscripción </w:t>
      </w:r>
      <w:r w:rsidR="00930413">
        <w:rPr>
          <w:rFonts w:ascii="Times New Roman" w:hAnsi="Times New Roman" w:cs="Times New Roman"/>
          <w:i/>
          <w:color w:val="auto"/>
        </w:rPr>
        <w:t>Judicial del Distrito Capital y Estado Bolivariano de Miranda,</w:t>
      </w:r>
      <w:r w:rsidR="00E042F4">
        <w:rPr>
          <w:rFonts w:ascii="Times New Roman" w:hAnsi="Times New Roman" w:cs="Times New Roman"/>
          <w:i/>
          <w:color w:val="auto"/>
        </w:rPr>
        <w:t xml:space="preserve"> el aumento del capital social de la empresa </w:t>
      </w:r>
      <w:r w:rsidR="008C73BE">
        <w:rPr>
          <w:rFonts w:ascii="Times New Roman" w:hAnsi="Times New Roman" w:cs="Times New Roman"/>
          <w:b/>
          <w:i/>
          <w:color w:val="auto"/>
        </w:rPr>
        <w:t>Exquisiteces</w:t>
      </w:r>
      <w:r w:rsidR="00930413">
        <w:rPr>
          <w:rFonts w:ascii="Times New Roman" w:hAnsi="Times New Roman" w:cs="Times New Roman"/>
          <w:b/>
          <w:i/>
          <w:color w:val="auto"/>
        </w:rPr>
        <w:t xml:space="preserve"> Modelo</w:t>
      </w:r>
      <w:r w:rsidR="00E042F4" w:rsidRPr="00E042F4">
        <w:rPr>
          <w:rFonts w:ascii="Times New Roman" w:hAnsi="Times New Roman" w:cs="Times New Roman"/>
          <w:b/>
          <w:i/>
          <w:color w:val="auto"/>
        </w:rPr>
        <w:t>, C.A</w:t>
      </w:r>
      <w:r w:rsidR="00E042F4">
        <w:rPr>
          <w:rFonts w:ascii="Times New Roman" w:hAnsi="Times New Roman" w:cs="Times New Roman"/>
          <w:b/>
          <w:i/>
          <w:color w:val="auto"/>
        </w:rPr>
        <w:t xml:space="preserve"> </w:t>
      </w:r>
      <w:r w:rsidR="00E042F4" w:rsidRPr="00E042F4">
        <w:rPr>
          <w:rFonts w:ascii="Times New Roman" w:hAnsi="Times New Roman" w:cs="Times New Roman"/>
          <w:i/>
          <w:color w:val="auto"/>
        </w:rPr>
        <w:t xml:space="preserve">aprobado en la asamblea de accionistas extraordinaria del </w:t>
      </w:r>
      <w:r w:rsidR="00476950" w:rsidRPr="00476950">
        <w:rPr>
          <w:rFonts w:ascii="Times New Roman" w:hAnsi="Times New Roman" w:cs="Times New Roman"/>
          <w:i/>
          <w:color w:val="auto"/>
        </w:rPr>
        <w:t>01 de Abril</w:t>
      </w:r>
      <w:r w:rsidR="00E042F4" w:rsidRPr="00476950">
        <w:rPr>
          <w:rFonts w:ascii="Times New Roman" w:hAnsi="Times New Roman" w:cs="Times New Roman"/>
          <w:i/>
          <w:color w:val="auto"/>
        </w:rPr>
        <w:t xml:space="preserve"> del 201</w:t>
      </w:r>
      <w:r w:rsidR="00930413" w:rsidRPr="00476950">
        <w:rPr>
          <w:rFonts w:ascii="Times New Roman" w:hAnsi="Times New Roman" w:cs="Times New Roman"/>
          <w:i/>
          <w:color w:val="auto"/>
        </w:rPr>
        <w:t>8</w:t>
      </w:r>
      <w:r w:rsidR="0086303A" w:rsidRPr="00476950">
        <w:rPr>
          <w:rFonts w:ascii="Times New Roman" w:hAnsi="Times New Roman" w:cs="Times New Roman"/>
          <w:i/>
          <w:color w:val="auto"/>
        </w:rPr>
        <w:t>.</w:t>
      </w:r>
    </w:p>
    <w:p w:rsidR="008C73BE" w:rsidRDefault="008C73BE" w:rsidP="00E042F4">
      <w:pPr>
        <w:spacing w:line="360" w:lineRule="auto"/>
        <w:jc w:val="right"/>
        <w:rPr>
          <w:b/>
          <w:i/>
        </w:rPr>
      </w:pPr>
    </w:p>
    <w:p w:rsidR="00EF7D01" w:rsidRDefault="00930413" w:rsidP="00E042F4">
      <w:pPr>
        <w:spacing w:line="360" w:lineRule="auto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Los Teques</w:t>
      </w:r>
      <w:r w:rsidR="00EF7D01" w:rsidRPr="00E042F4">
        <w:rPr>
          <w:b/>
          <w:i/>
        </w:rPr>
        <w:t xml:space="preserve">, </w:t>
      </w:r>
      <w:r w:rsidR="006B2060">
        <w:rPr>
          <w:b/>
          <w:i/>
        </w:rPr>
        <w:t>a la fecha de su presentación.</w:t>
      </w:r>
    </w:p>
    <w:p w:rsidR="00472BF3" w:rsidRPr="00E042F4" w:rsidRDefault="00930413" w:rsidP="0086303A">
      <w:pPr>
        <w:tabs>
          <w:tab w:val="center" w:pos="4419"/>
        </w:tabs>
        <w:rPr>
          <w:b/>
          <w:i/>
        </w:rPr>
      </w:pPr>
      <w:r>
        <w:rPr>
          <w:b/>
          <w:i/>
        </w:rPr>
        <w:t>Lic. Franklin Rangel</w:t>
      </w:r>
      <w:r w:rsidR="0086303A">
        <w:rPr>
          <w:b/>
          <w:i/>
        </w:rPr>
        <w:tab/>
      </w:r>
    </w:p>
    <w:p w:rsidR="00E042F4" w:rsidRPr="00E042F4" w:rsidRDefault="00930413">
      <w:pPr>
        <w:rPr>
          <w:b/>
          <w:i/>
        </w:rPr>
      </w:pPr>
      <w:r>
        <w:rPr>
          <w:b/>
          <w:i/>
        </w:rPr>
        <w:t>C.P.C 118.996</w:t>
      </w:r>
    </w:p>
    <w:sectPr w:rsidR="00E042F4" w:rsidRPr="00E042F4" w:rsidSect="0047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01"/>
    <w:rsid w:val="00027F47"/>
    <w:rsid w:val="00192C2C"/>
    <w:rsid w:val="001A1188"/>
    <w:rsid w:val="002E2B9E"/>
    <w:rsid w:val="00334846"/>
    <w:rsid w:val="003B7FDC"/>
    <w:rsid w:val="003D3DDF"/>
    <w:rsid w:val="003F5ABB"/>
    <w:rsid w:val="00437354"/>
    <w:rsid w:val="00472BF3"/>
    <w:rsid w:val="00476950"/>
    <w:rsid w:val="0068293B"/>
    <w:rsid w:val="006B2060"/>
    <w:rsid w:val="006D1208"/>
    <w:rsid w:val="006E1B83"/>
    <w:rsid w:val="007762C6"/>
    <w:rsid w:val="007D426E"/>
    <w:rsid w:val="007E72AD"/>
    <w:rsid w:val="0086303A"/>
    <w:rsid w:val="00863149"/>
    <w:rsid w:val="008C73BE"/>
    <w:rsid w:val="00930413"/>
    <w:rsid w:val="009E5BC6"/>
    <w:rsid w:val="00A417DC"/>
    <w:rsid w:val="00A66C67"/>
    <w:rsid w:val="00A96D77"/>
    <w:rsid w:val="00B6501B"/>
    <w:rsid w:val="00C07804"/>
    <w:rsid w:val="00E042F4"/>
    <w:rsid w:val="00E44A31"/>
    <w:rsid w:val="00E56FDE"/>
    <w:rsid w:val="00EE3B3D"/>
    <w:rsid w:val="00EF7D01"/>
    <w:rsid w:val="00F50F0F"/>
    <w:rsid w:val="00FD7B8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KartoPrint</dc:creator>
  <cp:lastModifiedBy>Contaduria</cp:lastModifiedBy>
  <cp:revision>3</cp:revision>
  <cp:lastPrinted>2018-04-30T12:56:00Z</cp:lastPrinted>
  <dcterms:created xsi:type="dcterms:W3CDTF">2018-04-30T12:46:00Z</dcterms:created>
  <dcterms:modified xsi:type="dcterms:W3CDTF">2018-04-30T13:05:00Z</dcterms:modified>
</cp:coreProperties>
</file>