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1F" w:rsidRDefault="007B211F"/>
    <w:tbl>
      <w:tblPr>
        <w:tblpPr w:leftFromText="141" w:rightFromText="141" w:horzAnchor="margin" w:tblpY="-486"/>
        <w:tblW w:w="9823" w:type="dxa"/>
        <w:tblCellMar>
          <w:left w:w="70" w:type="dxa"/>
          <w:right w:w="70" w:type="dxa"/>
        </w:tblCellMar>
        <w:tblLook w:val="04A0" w:firstRow="1" w:lastRow="0" w:firstColumn="1" w:lastColumn="0" w:noHBand="0" w:noVBand="1"/>
      </w:tblPr>
      <w:tblGrid>
        <w:gridCol w:w="1790"/>
        <w:gridCol w:w="2252"/>
        <w:gridCol w:w="753"/>
        <w:gridCol w:w="1789"/>
        <w:gridCol w:w="1708"/>
        <w:gridCol w:w="1531"/>
      </w:tblGrid>
      <w:tr w:rsidR="00944ECE" w:rsidRPr="00441733" w:rsidTr="00CD521A">
        <w:trPr>
          <w:trHeight w:val="300"/>
        </w:trPr>
        <w:tc>
          <w:tcPr>
            <w:tcW w:w="1790" w:type="dxa"/>
            <w:tcBorders>
              <w:top w:val="nil"/>
              <w:left w:val="nil"/>
              <w:bottom w:val="nil"/>
              <w:right w:val="nil"/>
            </w:tcBorders>
          </w:tcPr>
          <w:p w:rsidR="00944ECE" w:rsidRPr="00441733" w:rsidRDefault="00944ECE" w:rsidP="00944ECE">
            <w:pPr>
              <w:jc w:val="center"/>
              <w:rPr>
                <w:rFonts w:ascii="Arial" w:hAnsi="Arial" w:cs="Arial"/>
                <w:b/>
                <w:bCs/>
                <w:color w:val="000000"/>
                <w:lang w:val="es-VE" w:eastAsia="es-VE"/>
              </w:rPr>
            </w:pPr>
          </w:p>
        </w:tc>
        <w:tc>
          <w:tcPr>
            <w:tcW w:w="6502" w:type="dxa"/>
            <w:gridSpan w:val="4"/>
            <w:tcBorders>
              <w:top w:val="nil"/>
              <w:left w:val="nil"/>
              <w:bottom w:val="nil"/>
              <w:right w:val="nil"/>
            </w:tcBorders>
            <w:shd w:val="clear" w:color="auto" w:fill="auto"/>
            <w:noWrap/>
            <w:vAlign w:val="bottom"/>
            <w:hideMark/>
          </w:tcPr>
          <w:p w:rsidR="007B211F" w:rsidRPr="00E756F6" w:rsidRDefault="007B211F" w:rsidP="00E756F6">
            <w:pPr>
              <w:rPr>
                <w:rFonts w:ascii="Arial" w:hAnsi="Arial" w:cs="Arial"/>
              </w:rPr>
            </w:pPr>
          </w:p>
          <w:p w:rsidR="00E756F6" w:rsidRDefault="00E756F6" w:rsidP="00E756F6">
            <w:pPr>
              <w:rPr>
                <w:rFonts w:ascii="Arial" w:hAnsi="Arial" w:cs="Arial"/>
                <w:b/>
                <w:i/>
                <w:sz w:val="22"/>
                <w:szCs w:val="22"/>
              </w:rPr>
            </w:pPr>
          </w:p>
          <w:p w:rsidR="00E756F6" w:rsidRPr="007B211F" w:rsidRDefault="00E756F6" w:rsidP="00E756F6">
            <w:pPr>
              <w:rPr>
                <w:rFonts w:ascii="Arial" w:hAnsi="Arial" w:cs="Arial"/>
                <w:b/>
                <w:bCs/>
                <w:color w:val="000000"/>
                <w:lang w:eastAsia="es-VE"/>
              </w:rPr>
            </w:pPr>
          </w:p>
          <w:p w:rsidR="007B211F" w:rsidRDefault="007B211F" w:rsidP="00944ECE">
            <w:pPr>
              <w:jc w:val="center"/>
              <w:rPr>
                <w:rFonts w:ascii="Arial" w:hAnsi="Arial" w:cs="Arial"/>
                <w:b/>
                <w:bCs/>
                <w:color w:val="000000"/>
                <w:lang w:val="es-VE" w:eastAsia="es-VE"/>
              </w:rPr>
            </w:pPr>
          </w:p>
          <w:p w:rsidR="007B211F" w:rsidRDefault="007B211F" w:rsidP="00944ECE">
            <w:pPr>
              <w:jc w:val="center"/>
              <w:rPr>
                <w:rFonts w:ascii="Arial" w:hAnsi="Arial" w:cs="Arial"/>
                <w:b/>
                <w:bCs/>
                <w:color w:val="000000"/>
                <w:lang w:val="es-VE" w:eastAsia="es-VE"/>
              </w:rPr>
            </w:pPr>
          </w:p>
          <w:p w:rsidR="00944ECE" w:rsidRDefault="00E1438A" w:rsidP="00944ECE">
            <w:pPr>
              <w:jc w:val="center"/>
              <w:rPr>
                <w:rFonts w:ascii="Arial" w:hAnsi="Arial" w:cs="Arial"/>
                <w:b/>
                <w:bCs/>
                <w:color w:val="000000"/>
                <w:lang w:val="es-VE" w:eastAsia="es-VE"/>
              </w:rPr>
            </w:pPr>
            <w:r>
              <w:rPr>
                <w:rFonts w:ascii="Arial" w:hAnsi="Arial" w:cs="Arial"/>
                <w:b/>
                <w:bCs/>
                <w:color w:val="000000"/>
                <w:lang w:val="es-VE" w:eastAsia="es-VE"/>
              </w:rPr>
              <w:t>HIPER MODELO.</w:t>
            </w:r>
            <w:r w:rsidR="00944ECE" w:rsidRPr="00441733">
              <w:rPr>
                <w:rFonts w:ascii="Arial" w:hAnsi="Arial" w:cs="Arial"/>
                <w:b/>
                <w:bCs/>
                <w:color w:val="000000"/>
                <w:lang w:val="es-VE" w:eastAsia="es-VE"/>
              </w:rPr>
              <w:t xml:space="preserve"> C.A.</w:t>
            </w:r>
          </w:p>
          <w:p w:rsidR="009815F0" w:rsidRPr="00441733" w:rsidRDefault="009815F0" w:rsidP="00E1438A">
            <w:pPr>
              <w:jc w:val="center"/>
              <w:rPr>
                <w:rFonts w:ascii="Arial" w:hAnsi="Arial" w:cs="Arial"/>
                <w:b/>
                <w:bCs/>
                <w:color w:val="000000"/>
                <w:lang w:val="es-VE" w:eastAsia="es-VE"/>
              </w:rPr>
            </w:pPr>
            <w:r>
              <w:rPr>
                <w:rFonts w:ascii="Arial" w:hAnsi="Arial" w:cs="Arial"/>
                <w:b/>
                <w:bCs/>
                <w:color w:val="000000"/>
                <w:lang w:val="es-VE" w:eastAsia="es-VE"/>
              </w:rPr>
              <w:t>Rif. J-</w:t>
            </w:r>
            <w:r w:rsidR="00E1438A">
              <w:rPr>
                <w:rFonts w:ascii="Arial" w:hAnsi="Arial" w:cs="Arial"/>
                <w:b/>
                <w:bCs/>
                <w:color w:val="000000"/>
                <w:lang w:val="es-VE" w:eastAsia="es-VE"/>
              </w:rPr>
              <w:t>308102520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color w:val="000000"/>
                <w:lang w:val="es-VE" w:eastAsia="es-VE"/>
              </w:rPr>
            </w:pPr>
          </w:p>
        </w:tc>
      </w:tr>
      <w:tr w:rsidR="00944ECE" w:rsidRPr="00441733" w:rsidTr="00CD521A">
        <w:trPr>
          <w:trHeight w:val="300"/>
        </w:trPr>
        <w:tc>
          <w:tcPr>
            <w:tcW w:w="1790"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502" w:type="dxa"/>
            <w:gridSpan w:val="4"/>
            <w:tcBorders>
              <w:top w:val="nil"/>
              <w:left w:val="nil"/>
              <w:bottom w:val="nil"/>
              <w:right w:val="nil"/>
            </w:tcBorders>
            <w:shd w:val="clear" w:color="auto" w:fill="auto"/>
            <w:noWrap/>
            <w:vAlign w:val="bottom"/>
            <w:hideMark/>
          </w:tcPr>
          <w:p w:rsidR="00944ECE" w:rsidRDefault="00944ECE" w:rsidP="00944ECE">
            <w:pPr>
              <w:jc w:val="center"/>
              <w:rPr>
                <w:rFonts w:ascii="Arial" w:hAnsi="Arial" w:cs="Arial"/>
                <w:b/>
                <w:bCs/>
                <w:lang w:val="es-VE" w:eastAsia="es-VE"/>
              </w:rPr>
            </w:pPr>
            <w:r w:rsidRPr="00441733">
              <w:rPr>
                <w:rFonts w:ascii="Arial" w:hAnsi="Arial" w:cs="Arial"/>
                <w:b/>
                <w:bCs/>
                <w:lang w:val="es-VE" w:eastAsia="es-VE"/>
              </w:rPr>
              <w:t>ESTADO DE SITUACION FINANCIERA</w:t>
            </w:r>
          </w:p>
          <w:p w:rsidR="00A53728" w:rsidRPr="00441733" w:rsidRDefault="00A53728" w:rsidP="00944ECE">
            <w:pPr>
              <w:jc w:val="center"/>
              <w:rPr>
                <w:rFonts w:ascii="Arial" w:hAnsi="Arial" w:cs="Arial"/>
                <w:b/>
                <w:bCs/>
                <w:lang w:val="es-VE" w:eastAsia="es-VE"/>
              </w:rPr>
            </w:pPr>
            <w:r w:rsidRPr="00441733">
              <w:rPr>
                <w:rFonts w:ascii="Arial" w:hAnsi="Arial" w:cs="Arial"/>
                <w:b/>
                <w:bCs/>
                <w:lang w:val="es-VE" w:eastAsia="es-VE"/>
              </w:rPr>
              <w:t>Al: 3</w:t>
            </w:r>
            <w:r>
              <w:rPr>
                <w:rFonts w:ascii="Arial" w:hAnsi="Arial" w:cs="Arial"/>
                <w:b/>
                <w:bCs/>
                <w:lang w:val="es-VE" w:eastAsia="es-VE"/>
              </w:rPr>
              <w:t>1</w:t>
            </w:r>
            <w:r w:rsidRPr="00441733">
              <w:rPr>
                <w:rFonts w:ascii="Arial" w:hAnsi="Arial" w:cs="Arial"/>
                <w:b/>
                <w:bCs/>
                <w:lang w:val="es-VE" w:eastAsia="es-VE"/>
              </w:rPr>
              <w:t xml:space="preserve"> de </w:t>
            </w:r>
            <w:r>
              <w:rPr>
                <w:rFonts w:ascii="Arial" w:hAnsi="Arial" w:cs="Arial"/>
                <w:b/>
                <w:bCs/>
                <w:lang w:val="es-VE" w:eastAsia="es-VE"/>
              </w:rPr>
              <w:t>Diciembre</w:t>
            </w:r>
            <w:r w:rsidRPr="00441733">
              <w:rPr>
                <w:rFonts w:ascii="Arial" w:hAnsi="Arial" w:cs="Arial"/>
                <w:b/>
                <w:bCs/>
                <w:lang w:val="es-VE" w:eastAsia="es-VE"/>
              </w:rPr>
              <w:t xml:space="preserve"> de 201</w:t>
            </w:r>
            <w:r>
              <w:rPr>
                <w:rFonts w:ascii="Arial" w:hAnsi="Arial" w:cs="Arial"/>
                <w:b/>
                <w:bCs/>
                <w:lang w:val="es-VE" w:eastAsia="es-VE"/>
              </w:rPr>
              <w:t>6</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944ECE" w:rsidRPr="00441733" w:rsidTr="00CD521A">
        <w:trPr>
          <w:trHeight w:val="300"/>
        </w:trPr>
        <w:tc>
          <w:tcPr>
            <w:tcW w:w="1790"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502" w:type="dxa"/>
            <w:gridSpan w:val="4"/>
            <w:tcBorders>
              <w:top w:val="nil"/>
              <w:left w:val="nil"/>
              <w:bottom w:val="nil"/>
              <w:right w:val="nil"/>
            </w:tcBorders>
            <w:shd w:val="clear" w:color="auto" w:fill="auto"/>
            <w:noWrap/>
            <w:vAlign w:val="bottom"/>
            <w:hideMark/>
          </w:tcPr>
          <w:p w:rsidR="00944ECE" w:rsidRPr="00441733" w:rsidRDefault="00944ECE" w:rsidP="00287B20">
            <w:pPr>
              <w:jc w:val="center"/>
              <w:rPr>
                <w:rFonts w:ascii="Arial" w:hAnsi="Arial" w:cs="Arial"/>
                <w:b/>
                <w:bCs/>
                <w:lang w:val="es-VE" w:eastAsia="es-VE"/>
              </w:rPr>
            </w:pPr>
            <w:r w:rsidRPr="00441733">
              <w:rPr>
                <w:rFonts w:ascii="Arial" w:hAnsi="Arial" w:cs="Arial"/>
                <w:b/>
                <w:bCs/>
                <w:lang w:val="es-VE" w:eastAsia="es-VE"/>
              </w:rPr>
              <w:t xml:space="preserve">Expresado en Bolívares </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944ECE" w:rsidRPr="00441733" w:rsidTr="00CD521A">
        <w:trPr>
          <w:trHeight w:val="300"/>
        </w:trPr>
        <w:tc>
          <w:tcPr>
            <w:tcW w:w="1790"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6502" w:type="dxa"/>
            <w:gridSpan w:val="4"/>
            <w:tcBorders>
              <w:top w:val="nil"/>
              <w:left w:val="nil"/>
              <w:bottom w:val="nil"/>
              <w:right w:val="nil"/>
            </w:tcBorders>
            <w:shd w:val="clear" w:color="auto" w:fill="auto"/>
            <w:noWrap/>
            <w:vAlign w:val="bottom"/>
            <w:hideMark/>
          </w:tcPr>
          <w:p w:rsidR="00944ECE" w:rsidRPr="00441733" w:rsidRDefault="00944ECE" w:rsidP="00287B20">
            <w:pPr>
              <w:jc w:val="center"/>
              <w:rPr>
                <w:rFonts w:ascii="Arial" w:hAnsi="Arial" w:cs="Arial"/>
                <w:b/>
                <w:bCs/>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1789" w:type="dxa"/>
            <w:tcBorders>
              <w:top w:val="nil"/>
              <w:left w:val="nil"/>
              <w:bottom w:val="nil"/>
              <w:right w:val="nil"/>
            </w:tcBorders>
          </w:tcPr>
          <w:p w:rsidR="00944ECE" w:rsidRPr="00441733" w:rsidRDefault="00944ECE" w:rsidP="00944ECE">
            <w:pPr>
              <w:jc w:val="center"/>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jc w:val="center"/>
              <w:rPr>
                <w:rFonts w:ascii="Arial" w:hAnsi="Arial" w:cs="Arial"/>
                <w:b/>
                <w:bCs/>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ACTIVO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Notas</w:t>
            </w: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EFECTIVO  Y SUS EQUIVALENTES</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Pr>
                <w:rFonts w:ascii="Arial" w:hAnsi="Arial" w:cs="Arial"/>
                <w:lang w:val="es-VE" w:eastAsia="es-VE"/>
              </w:rPr>
              <w:t>3</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462475" w:rsidP="00944ECE">
            <w:pPr>
              <w:jc w:val="right"/>
              <w:rPr>
                <w:rFonts w:ascii="Arial" w:hAnsi="Arial" w:cs="Arial"/>
                <w:lang w:val="es-VE" w:eastAsia="es-VE"/>
              </w:rPr>
            </w:pPr>
            <w:r>
              <w:rPr>
                <w:rFonts w:ascii="Arial" w:hAnsi="Arial" w:cs="Arial"/>
                <w:lang w:val="es-VE" w:eastAsia="es-VE"/>
              </w:rPr>
              <w:t>44.822.91</w:t>
            </w:r>
            <w:r w:rsidR="00F271ED">
              <w:rPr>
                <w:rFonts w:ascii="Arial" w:hAnsi="Arial" w:cs="Arial"/>
                <w:lang w:val="es-VE" w:eastAsia="es-VE"/>
              </w:rPr>
              <w:t>0,27</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CREDITO FISCAL</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4</w:t>
            </w:r>
          </w:p>
        </w:tc>
        <w:tc>
          <w:tcPr>
            <w:tcW w:w="1789" w:type="dxa"/>
            <w:tcBorders>
              <w:top w:val="nil"/>
              <w:left w:val="nil"/>
              <w:bottom w:val="nil"/>
              <w:right w:val="nil"/>
            </w:tcBorders>
          </w:tcPr>
          <w:p w:rsidR="00944ECE" w:rsidRPr="00441733"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462475" w:rsidP="00944ECE">
            <w:pPr>
              <w:jc w:val="right"/>
              <w:rPr>
                <w:rFonts w:ascii="Arial" w:hAnsi="Arial" w:cs="Arial"/>
                <w:lang w:val="es-VE" w:eastAsia="es-VE"/>
              </w:rPr>
            </w:pPr>
            <w:r>
              <w:rPr>
                <w:rFonts w:ascii="Arial" w:hAnsi="Arial" w:cs="Arial"/>
                <w:lang w:val="es-VE" w:eastAsia="es-VE"/>
              </w:rPr>
              <w:t>8.441.928,00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INVENTARIO DE MERCANCIA</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5</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462475" w:rsidP="00944ECE">
            <w:pPr>
              <w:jc w:val="right"/>
              <w:rPr>
                <w:rFonts w:ascii="Arial" w:hAnsi="Arial" w:cs="Arial"/>
                <w:lang w:val="es-VE" w:eastAsia="es-VE"/>
              </w:rPr>
            </w:pPr>
            <w:r>
              <w:rPr>
                <w:rFonts w:ascii="Arial" w:hAnsi="Arial" w:cs="Arial"/>
                <w:lang w:val="es-VE" w:eastAsia="es-VE"/>
              </w:rPr>
              <w:t>6</w:t>
            </w:r>
            <w:r w:rsidR="00DC2161">
              <w:rPr>
                <w:rFonts w:ascii="Arial" w:hAnsi="Arial" w:cs="Arial"/>
                <w:lang w:val="es-VE" w:eastAsia="es-VE"/>
              </w:rPr>
              <w:t>3.916.933,00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ANTICIPO A PROVEEDORES</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6</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DC2161" w:rsidP="009217BE">
            <w:pPr>
              <w:jc w:val="right"/>
              <w:rPr>
                <w:rFonts w:ascii="Arial" w:hAnsi="Arial" w:cs="Arial"/>
                <w:lang w:val="es-VE" w:eastAsia="es-VE"/>
              </w:rPr>
            </w:pPr>
            <w:r>
              <w:rPr>
                <w:rFonts w:ascii="Arial" w:hAnsi="Arial" w:cs="Arial"/>
                <w:lang w:val="es-VE" w:eastAsia="es-VE"/>
              </w:rPr>
              <w:t>3</w:t>
            </w:r>
            <w:r w:rsidR="00F271ED">
              <w:rPr>
                <w:rFonts w:ascii="Arial" w:hAnsi="Arial" w:cs="Arial"/>
                <w:lang w:val="es-VE" w:eastAsia="es-VE"/>
              </w:rPr>
              <w:t>4.454.002,96</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ACTIVO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A97B46" w:rsidP="0002023E">
            <w:pPr>
              <w:jc w:val="right"/>
              <w:rPr>
                <w:rFonts w:ascii="Arial" w:hAnsi="Arial" w:cs="Arial"/>
                <w:b/>
                <w:bCs/>
                <w:lang w:val="es-VE" w:eastAsia="es-VE"/>
              </w:rPr>
            </w:pPr>
            <w:r>
              <w:rPr>
                <w:rFonts w:ascii="Arial" w:hAnsi="Arial" w:cs="Arial"/>
                <w:b/>
                <w:bCs/>
                <w:lang w:val="es-VE" w:eastAsia="es-VE"/>
              </w:rPr>
              <w:t>1</w:t>
            </w:r>
            <w:r w:rsidR="00F271ED">
              <w:rPr>
                <w:rFonts w:ascii="Arial" w:hAnsi="Arial" w:cs="Arial"/>
                <w:b/>
                <w:bCs/>
                <w:lang w:val="es-VE" w:eastAsia="es-VE"/>
              </w:rPr>
              <w:t>51.635.774,30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NO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711843" w:rsidP="00711843">
            <w:pPr>
              <w:rPr>
                <w:rFonts w:ascii="Arial" w:hAnsi="Arial" w:cs="Arial"/>
                <w:lang w:val="es-VE" w:eastAsia="es-VE"/>
              </w:rPr>
            </w:pPr>
            <w:r>
              <w:rPr>
                <w:rFonts w:ascii="Arial" w:hAnsi="Arial" w:cs="Arial"/>
                <w:lang w:val="es-VE" w:eastAsia="es-VE"/>
              </w:rPr>
              <w:t>TERRENO Y EDIFICIO</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7</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711843" w:rsidP="00944ECE">
            <w:pPr>
              <w:jc w:val="right"/>
              <w:rPr>
                <w:rFonts w:ascii="Arial" w:hAnsi="Arial" w:cs="Arial"/>
                <w:lang w:val="es-VE" w:eastAsia="es-VE"/>
              </w:rPr>
            </w:pPr>
            <w:r>
              <w:rPr>
                <w:rFonts w:ascii="Arial" w:hAnsi="Arial" w:cs="Arial"/>
                <w:lang w:val="es-VE" w:eastAsia="es-VE"/>
              </w:rPr>
              <w:t>289.440.000,00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0373E7" w:rsidRPr="00441733" w:rsidRDefault="000373E7" w:rsidP="009F4CEE">
            <w:pPr>
              <w:rPr>
                <w:rFonts w:ascii="Arial" w:hAnsi="Arial" w:cs="Arial"/>
                <w:lang w:val="es-VE" w:eastAsia="es-VE"/>
              </w:rPr>
            </w:pPr>
            <w:r>
              <w:rPr>
                <w:rFonts w:ascii="Arial" w:hAnsi="Arial" w:cs="Arial"/>
                <w:lang w:val="es-VE" w:eastAsia="es-VE"/>
              </w:rPr>
              <w:t>INVERS</w:t>
            </w:r>
            <w:r w:rsidR="00E07BDE">
              <w:rPr>
                <w:rFonts w:ascii="Arial" w:hAnsi="Arial" w:cs="Arial"/>
                <w:lang w:val="es-VE" w:eastAsia="es-VE"/>
              </w:rPr>
              <w:t xml:space="preserve"> </w:t>
            </w:r>
            <w:r>
              <w:rPr>
                <w:rFonts w:ascii="Arial" w:hAnsi="Arial" w:cs="Arial"/>
                <w:lang w:val="es-VE" w:eastAsia="es-VE"/>
              </w:rPr>
              <w:t>ION CONSTRUCCION SUPER</w:t>
            </w:r>
            <w:r w:rsidR="00E07BDE">
              <w:rPr>
                <w:rFonts w:ascii="Arial" w:hAnsi="Arial" w:cs="Arial"/>
                <w:lang w:val="es-VE" w:eastAsia="es-VE"/>
              </w:rPr>
              <w:t xml:space="preserve"> </w:t>
            </w:r>
            <w:r>
              <w:rPr>
                <w:rFonts w:ascii="Arial" w:hAnsi="Arial" w:cs="Arial"/>
                <w:lang w:val="es-VE" w:eastAsia="es-VE"/>
              </w:rPr>
              <w:t>M</w:t>
            </w:r>
            <w:r w:rsidR="009F4CEE">
              <w:rPr>
                <w:rFonts w:ascii="Arial" w:hAnsi="Arial" w:cs="Arial"/>
                <w:lang w:val="es-VE" w:eastAsia="es-VE"/>
              </w:rPr>
              <w:t>E</w:t>
            </w:r>
            <w:r>
              <w:rPr>
                <w:rFonts w:ascii="Arial" w:hAnsi="Arial" w:cs="Arial"/>
                <w:lang w:val="es-VE" w:eastAsia="es-VE"/>
              </w:rPr>
              <w:t>RCADO</w:t>
            </w:r>
            <w:r w:rsidR="00E07BDE">
              <w:rPr>
                <w:rFonts w:ascii="Arial" w:hAnsi="Arial" w:cs="Arial"/>
                <w:lang w:val="es-VE" w:eastAsia="es-VE"/>
              </w:rPr>
              <w:t xml:space="preserve">   </w:t>
            </w:r>
            <w:r w:rsidR="00B17187">
              <w:rPr>
                <w:rFonts w:ascii="Arial" w:hAnsi="Arial" w:cs="Arial"/>
                <w:lang w:val="es-VE" w:eastAsia="es-VE"/>
              </w:rPr>
              <w:t xml:space="preserve">  </w:t>
            </w:r>
          </w:p>
        </w:tc>
        <w:tc>
          <w:tcPr>
            <w:tcW w:w="753" w:type="dxa"/>
            <w:tcBorders>
              <w:top w:val="nil"/>
              <w:left w:val="nil"/>
              <w:bottom w:val="nil"/>
              <w:right w:val="nil"/>
            </w:tcBorders>
            <w:shd w:val="clear" w:color="auto" w:fill="auto"/>
            <w:noWrap/>
            <w:vAlign w:val="bottom"/>
            <w:hideMark/>
          </w:tcPr>
          <w:p w:rsidR="000373E7" w:rsidRDefault="00801522" w:rsidP="00944ECE">
            <w:pPr>
              <w:jc w:val="right"/>
              <w:rPr>
                <w:rFonts w:ascii="Arial" w:hAnsi="Arial" w:cs="Arial"/>
                <w:lang w:val="es-VE" w:eastAsia="es-VE"/>
              </w:rPr>
            </w:pPr>
            <w:r>
              <w:rPr>
                <w:rFonts w:ascii="Arial" w:hAnsi="Arial" w:cs="Arial"/>
                <w:lang w:val="es-VE" w:eastAsia="es-VE"/>
              </w:rPr>
              <w:t>8</w:t>
            </w:r>
          </w:p>
        </w:tc>
        <w:tc>
          <w:tcPr>
            <w:tcW w:w="1789" w:type="dxa"/>
            <w:tcBorders>
              <w:top w:val="nil"/>
              <w:left w:val="nil"/>
              <w:bottom w:val="nil"/>
              <w:right w:val="nil"/>
            </w:tcBorders>
          </w:tcPr>
          <w:p w:rsidR="000373E7" w:rsidRDefault="000373E7"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0373E7" w:rsidRDefault="0002023E" w:rsidP="00DC2161">
            <w:pPr>
              <w:jc w:val="right"/>
              <w:rPr>
                <w:rFonts w:ascii="Arial" w:hAnsi="Arial" w:cs="Arial"/>
                <w:lang w:val="es-VE" w:eastAsia="es-VE"/>
              </w:rPr>
            </w:pPr>
            <w:r>
              <w:rPr>
                <w:rFonts w:ascii="Arial" w:hAnsi="Arial" w:cs="Arial"/>
                <w:lang w:val="es-VE" w:eastAsia="es-VE"/>
              </w:rPr>
              <w:t>3</w:t>
            </w:r>
            <w:r w:rsidR="00B71312">
              <w:rPr>
                <w:rFonts w:ascii="Arial" w:hAnsi="Arial" w:cs="Arial"/>
                <w:lang w:val="es-VE" w:eastAsia="es-VE"/>
              </w:rPr>
              <w:t>8</w:t>
            </w:r>
            <w:r w:rsidR="00DC2161">
              <w:rPr>
                <w:rFonts w:ascii="Arial" w:hAnsi="Arial" w:cs="Arial"/>
                <w:lang w:val="es-VE" w:eastAsia="es-VE"/>
              </w:rPr>
              <w:t>2.731.044,83</w:t>
            </w:r>
          </w:p>
        </w:tc>
        <w:tc>
          <w:tcPr>
            <w:tcW w:w="1531" w:type="dxa"/>
            <w:tcBorders>
              <w:top w:val="nil"/>
              <w:left w:val="nil"/>
              <w:bottom w:val="nil"/>
              <w:right w:val="nil"/>
            </w:tcBorders>
            <w:shd w:val="clear" w:color="auto" w:fill="auto"/>
            <w:noWrap/>
            <w:vAlign w:val="bottom"/>
            <w:hideMark/>
          </w:tcPr>
          <w:p w:rsidR="000373E7" w:rsidRPr="00441733" w:rsidRDefault="000373E7"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PROPIEDAD PLANTA Y EQUIPO NETO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Pr>
                <w:rFonts w:ascii="Arial" w:hAnsi="Arial" w:cs="Arial"/>
                <w:lang w:val="es-VE" w:eastAsia="es-VE"/>
              </w:rPr>
              <w:t>9</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DC2161" w:rsidP="00664BDA">
            <w:pPr>
              <w:jc w:val="right"/>
              <w:rPr>
                <w:rFonts w:ascii="Arial" w:hAnsi="Arial" w:cs="Arial"/>
                <w:lang w:val="es-VE" w:eastAsia="es-VE"/>
              </w:rPr>
            </w:pPr>
            <w:r>
              <w:rPr>
                <w:rFonts w:ascii="Arial" w:hAnsi="Arial" w:cs="Arial"/>
                <w:lang w:val="es-VE" w:eastAsia="es-VE"/>
              </w:rPr>
              <w:t>3</w:t>
            </w:r>
            <w:r w:rsidR="000373E7">
              <w:rPr>
                <w:rFonts w:ascii="Arial" w:hAnsi="Arial" w:cs="Arial"/>
                <w:lang w:val="es-VE" w:eastAsia="es-VE"/>
              </w:rPr>
              <w:t>1.9</w:t>
            </w:r>
            <w:r w:rsidR="00664BDA">
              <w:rPr>
                <w:rFonts w:ascii="Arial" w:hAnsi="Arial" w:cs="Arial"/>
                <w:lang w:val="es-VE" w:eastAsia="es-VE"/>
              </w:rPr>
              <w:t>77.430,10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 NO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DC2161" w:rsidP="00DC2161">
            <w:pPr>
              <w:jc w:val="right"/>
              <w:rPr>
                <w:rFonts w:ascii="Arial" w:hAnsi="Arial" w:cs="Arial"/>
                <w:b/>
                <w:bCs/>
                <w:lang w:val="es-VE" w:eastAsia="es-VE"/>
              </w:rPr>
            </w:pPr>
            <w:r>
              <w:rPr>
                <w:rFonts w:ascii="Arial" w:hAnsi="Arial" w:cs="Arial"/>
                <w:b/>
                <w:bCs/>
                <w:lang w:val="es-VE" w:eastAsia="es-VE"/>
              </w:rPr>
              <w:t>704.148.474,93</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Default="00944ECE" w:rsidP="00944ECE">
            <w:pPr>
              <w:rPr>
                <w:rFonts w:ascii="Arial" w:hAnsi="Arial" w:cs="Arial"/>
                <w:b/>
                <w:bCs/>
                <w:lang w:val="es-VE" w:eastAsia="es-VE"/>
              </w:rPr>
            </w:pPr>
            <w:r>
              <w:rPr>
                <w:rFonts w:ascii="Arial" w:hAnsi="Arial" w:cs="Arial"/>
                <w:b/>
                <w:bCs/>
                <w:lang w:val="es-VE" w:eastAsia="es-VE"/>
              </w:rPr>
              <w:t>OTROS ACTIVOS</w:t>
            </w:r>
          </w:p>
          <w:p w:rsidR="00944ECE" w:rsidRDefault="00944ECE" w:rsidP="00944ECE">
            <w:pPr>
              <w:rPr>
                <w:rFonts w:ascii="Arial" w:hAnsi="Arial" w:cs="Arial"/>
                <w:bCs/>
                <w:lang w:val="es-VE" w:eastAsia="es-VE"/>
              </w:rPr>
            </w:pPr>
            <w:r>
              <w:rPr>
                <w:rFonts w:ascii="Arial" w:hAnsi="Arial" w:cs="Arial"/>
                <w:bCs/>
                <w:lang w:val="es-VE" w:eastAsia="es-VE"/>
              </w:rPr>
              <w:t>IVA RET.CLIENTES</w:t>
            </w:r>
          </w:p>
          <w:p w:rsidR="00944ECE" w:rsidRPr="00D62179" w:rsidRDefault="00944ECE" w:rsidP="00944ECE">
            <w:pPr>
              <w:rPr>
                <w:rFonts w:ascii="Arial" w:hAnsi="Arial" w:cs="Arial"/>
                <w:b/>
                <w:bCs/>
                <w:lang w:val="es-VE" w:eastAsia="es-VE"/>
              </w:rPr>
            </w:pPr>
            <w:r w:rsidRPr="00D62179">
              <w:rPr>
                <w:rFonts w:ascii="Arial" w:hAnsi="Arial" w:cs="Arial"/>
                <w:b/>
                <w:bCs/>
                <w:lang w:val="es-VE" w:eastAsia="es-VE"/>
              </w:rPr>
              <w:t xml:space="preserve">TOTAL </w:t>
            </w:r>
            <w:r w:rsidR="00A97B46">
              <w:rPr>
                <w:rFonts w:ascii="Arial" w:hAnsi="Arial" w:cs="Arial"/>
                <w:b/>
                <w:bCs/>
                <w:lang w:val="es-VE" w:eastAsia="es-VE"/>
              </w:rPr>
              <w:t xml:space="preserve"> </w:t>
            </w:r>
            <w:r w:rsidRPr="00D62179">
              <w:rPr>
                <w:rFonts w:ascii="Arial" w:hAnsi="Arial" w:cs="Arial"/>
                <w:b/>
                <w:bCs/>
                <w:lang w:val="es-VE" w:eastAsia="es-VE"/>
              </w:rPr>
              <w:t>OTROS ACTIVOS</w:t>
            </w:r>
          </w:p>
        </w:tc>
        <w:tc>
          <w:tcPr>
            <w:tcW w:w="753" w:type="dxa"/>
            <w:tcBorders>
              <w:top w:val="nil"/>
              <w:left w:val="nil"/>
              <w:bottom w:val="nil"/>
              <w:right w:val="nil"/>
            </w:tcBorders>
            <w:shd w:val="clear" w:color="auto" w:fill="auto"/>
            <w:noWrap/>
            <w:vAlign w:val="bottom"/>
            <w:hideMark/>
          </w:tcPr>
          <w:p w:rsidR="00944ECE" w:rsidRPr="00441733" w:rsidRDefault="00944ECE" w:rsidP="00793FCC">
            <w:pPr>
              <w:jc w:val="right"/>
              <w:rPr>
                <w:rFonts w:ascii="Arial" w:hAnsi="Arial" w:cs="Arial"/>
                <w:b/>
                <w:bCs/>
                <w:lang w:val="es-VE" w:eastAsia="es-VE"/>
              </w:rPr>
            </w:pPr>
          </w:p>
        </w:tc>
        <w:tc>
          <w:tcPr>
            <w:tcW w:w="1789" w:type="dxa"/>
            <w:tcBorders>
              <w:top w:val="nil"/>
              <w:left w:val="nil"/>
              <w:bottom w:val="nil"/>
              <w:right w:val="nil"/>
            </w:tcBorders>
          </w:tcPr>
          <w:p w:rsidR="00944ECE" w:rsidRDefault="00944ECE" w:rsidP="00944ECE">
            <w:pPr>
              <w:rPr>
                <w:rFonts w:ascii="Arial" w:hAnsi="Arial" w:cs="Arial"/>
                <w:b/>
                <w:bCs/>
                <w:lang w:val="es-VE" w:eastAsia="es-VE"/>
              </w:rPr>
            </w:pPr>
          </w:p>
          <w:p w:rsidR="00055553" w:rsidRDefault="00055553" w:rsidP="00055553">
            <w:pPr>
              <w:jc w:val="center"/>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C2348A" w:rsidRDefault="00DC2161" w:rsidP="00944ECE">
            <w:pPr>
              <w:jc w:val="right"/>
              <w:rPr>
                <w:rFonts w:ascii="Arial" w:hAnsi="Arial" w:cs="Arial"/>
                <w:b/>
                <w:bCs/>
                <w:lang w:val="es-VE" w:eastAsia="es-VE"/>
              </w:rPr>
            </w:pPr>
            <w:r>
              <w:rPr>
                <w:rFonts w:ascii="Arial" w:hAnsi="Arial" w:cs="Arial"/>
                <w:b/>
                <w:bCs/>
                <w:lang w:val="es-VE" w:eastAsia="es-VE"/>
              </w:rPr>
              <w:t>24.541,00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8C5082" w:rsidTr="00CD521A">
        <w:trPr>
          <w:trHeight w:val="315"/>
        </w:trPr>
        <w:tc>
          <w:tcPr>
            <w:tcW w:w="4042" w:type="dxa"/>
            <w:gridSpan w:val="2"/>
            <w:tcBorders>
              <w:top w:val="nil"/>
              <w:left w:val="nil"/>
              <w:bottom w:val="nil"/>
              <w:right w:val="nil"/>
            </w:tcBorders>
            <w:shd w:val="clear" w:color="auto" w:fill="auto"/>
            <w:noWrap/>
            <w:vAlign w:val="bottom"/>
            <w:hideMark/>
          </w:tcPr>
          <w:p w:rsidR="00944ECE" w:rsidRPr="00C73259" w:rsidRDefault="00944ECE" w:rsidP="00944ECE">
            <w:pPr>
              <w:rPr>
                <w:rFonts w:ascii="Arial" w:hAnsi="Arial" w:cs="Arial"/>
                <w:b/>
                <w:lang w:val="es-VE" w:eastAsia="es-VE"/>
              </w:rPr>
            </w:pPr>
            <w:r w:rsidRPr="00C73259">
              <w:rPr>
                <w:rFonts w:ascii="Arial" w:hAnsi="Arial" w:cs="Arial"/>
                <w:b/>
                <w:lang w:val="es-VE" w:eastAsia="es-VE"/>
              </w:rPr>
              <w:t>TOTAL ACTIVO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color w:val="000000"/>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color w:val="000000"/>
                <w:lang w:val="es-VE" w:eastAsia="es-VE"/>
              </w:rPr>
            </w:pPr>
          </w:p>
        </w:tc>
        <w:tc>
          <w:tcPr>
            <w:tcW w:w="153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44ECE" w:rsidRPr="008C5082" w:rsidRDefault="00F271ED" w:rsidP="009217BE">
            <w:pPr>
              <w:jc w:val="right"/>
              <w:rPr>
                <w:rFonts w:ascii="Arial" w:hAnsi="Arial" w:cs="Arial"/>
                <w:b/>
                <w:lang w:val="es-VE" w:eastAsia="es-VE"/>
              </w:rPr>
            </w:pPr>
            <w:r>
              <w:rPr>
                <w:rFonts w:ascii="Arial" w:hAnsi="Arial" w:cs="Arial"/>
                <w:b/>
                <w:lang w:val="es-VE" w:eastAsia="es-VE"/>
              </w:rPr>
              <w:t>855.808.790,21</w:t>
            </w: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PASIVO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CORRRIENTE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PROVEEDORES</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Pr>
                <w:rFonts w:ascii="Arial" w:hAnsi="Arial" w:cs="Arial"/>
                <w:lang w:val="es-VE" w:eastAsia="es-VE"/>
              </w:rPr>
              <w:t>1</w:t>
            </w:r>
            <w:r w:rsidR="00801522">
              <w:rPr>
                <w:rFonts w:ascii="Arial" w:hAnsi="Arial" w:cs="Arial"/>
                <w:lang w:val="es-VE" w:eastAsia="es-VE"/>
              </w:rPr>
              <w:t>0</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A97B46">
            <w:pPr>
              <w:jc w:val="right"/>
              <w:rPr>
                <w:rFonts w:ascii="Arial" w:hAnsi="Arial" w:cs="Arial"/>
                <w:lang w:val="es-VE" w:eastAsia="es-VE"/>
              </w:rPr>
            </w:pPr>
            <w:r>
              <w:rPr>
                <w:rFonts w:ascii="Arial" w:hAnsi="Arial" w:cs="Arial"/>
                <w:lang w:val="es-VE" w:eastAsia="es-VE"/>
              </w:rPr>
              <w:t>22.674.489,52</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 xml:space="preserve">ISLR </w:t>
            </w:r>
            <w:r w:rsidRPr="00441733">
              <w:rPr>
                <w:rFonts w:ascii="Arial" w:hAnsi="Arial" w:cs="Arial"/>
                <w:lang w:val="es-VE" w:eastAsia="es-VE"/>
              </w:rPr>
              <w:t xml:space="preserve"> POR PAGAR</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Pr>
                <w:rFonts w:ascii="Arial" w:hAnsi="Arial" w:cs="Arial"/>
                <w:lang w:val="es-VE" w:eastAsia="es-VE"/>
              </w:rPr>
              <w:t>1</w:t>
            </w:r>
            <w:r w:rsidR="00801522">
              <w:rPr>
                <w:rFonts w:ascii="Arial" w:hAnsi="Arial" w:cs="Arial"/>
                <w:lang w:val="es-VE" w:eastAsia="es-VE"/>
              </w:rPr>
              <w:t>2</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944ECE">
            <w:pPr>
              <w:jc w:val="right"/>
              <w:rPr>
                <w:rFonts w:ascii="Arial" w:hAnsi="Arial" w:cs="Arial"/>
                <w:lang w:val="es-VE" w:eastAsia="es-VE"/>
              </w:rPr>
            </w:pPr>
            <w:r>
              <w:rPr>
                <w:rFonts w:ascii="Arial" w:hAnsi="Arial" w:cs="Arial"/>
                <w:lang w:val="es-VE" w:eastAsia="es-VE"/>
              </w:rPr>
              <w:t>51.572,03</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RETENC.IVA POR PAGAR</w:t>
            </w:r>
          </w:p>
        </w:tc>
        <w:tc>
          <w:tcPr>
            <w:tcW w:w="753" w:type="dxa"/>
            <w:tcBorders>
              <w:top w:val="nil"/>
              <w:left w:val="nil"/>
              <w:bottom w:val="nil"/>
              <w:right w:val="nil"/>
            </w:tcBorders>
            <w:shd w:val="clear" w:color="auto" w:fill="auto"/>
            <w:noWrap/>
            <w:vAlign w:val="bottom"/>
            <w:hideMark/>
          </w:tcPr>
          <w:p w:rsidR="00944ECE" w:rsidRPr="00441733" w:rsidRDefault="00944ECE" w:rsidP="00793FCC">
            <w:pPr>
              <w:jc w:val="right"/>
              <w:rPr>
                <w:rFonts w:ascii="Arial" w:hAnsi="Arial" w:cs="Arial"/>
                <w:lang w:val="es-VE" w:eastAsia="es-VE"/>
              </w:rPr>
            </w:pPr>
            <w:r>
              <w:rPr>
                <w:rFonts w:ascii="Arial" w:hAnsi="Arial" w:cs="Arial"/>
                <w:lang w:val="es-VE" w:eastAsia="es-VE"/>
              </w:rPr>
              <w:t>1</w:t>
            </w:r>
            <w:r w:rsidR="00801522">
              <w:rPr>
                <w:rFonts w:ascii="Arial" w:hAnsi="Arial" w:cs="Arial"/>
                <w:lang w:val="es-VE" w:eastAsia="es-VE"/>
              </w:rPr>
              <w:t>1</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944ECE">
            <w:pPr>
              <w:jc w:val="right"/>
              <w:rPr>
                <w:rFonts w:ascii="Arial" w:hAnsi="Arial" w:cs="Arial"/>
                <w:lang w:val="es-VE" w:eastAsia="es-VE"/>
              </w:rPr>
            </w:pPr>
            <w:r>
              <w:rPr>
                <w:rFonts w:ascii="Arial" w:hAnsi="Arial" w:cs="Arial"/>
                <w:lang w:val="es-VE" w:eastAsia="es-VE"/>
              </w:rPr>
              <w:t>163.499,97</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A97B46">
            <w:pPr>
              <w:jc w:val="right"/>
              <w:rPr>
                <w:rFonts w:ascii="Arial" w:hAnsi="Arial" w:cs="Arial"/>
                <w:b/>
                <w:bCs/>
                <w:lang w:val="es-VE" w:eastAsia="es-VE"/>
              </w:rPr>
            </w:pPr>
            <w:r>
              <w:rPr>
                <w:rFonts w:ascii="Arial" w:hAnsi="Arial" w:cs="Arial"/>
                <w:b/>
                <w:bCs/>
                <w:lang w:val="es-VE" w:eastAsia="es-VE"/>
              </w:rPr>
              <w:t>22.889.561,52</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NO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5F4339" w:rsidP="005F4339">
            <w:pPr>
              <w:rPr>
                <w:rFonts w:ascii="Arial" w:hAnsi="Arial" w:cs="Arial"/>
                <w:lang w:val="es-VE" w:eastAsia="es-VE"/>
              </w:rPr>
            </w:pPr>
            <w:r>
              <w:rPr>
                <w:rFonts w:ascii="Arial" w:hAnsi="Arial" w:cs="Arial"/>
                <w:lang w:val="es-VE" w:eastAsia="es-VE"/>
              </w:rPr>
              <w:t>SOCIOS</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sidRPr="00441733">
              <w:rPr>
                <w:rFonts w:ascii="Arial" w:hAnsi="Arial" w:cs="Arial"/>
                <w:lang w:val="es-VE" w:eastAsia="es-VE"/>
              </w:rPr>
              <w:t>1</w:t>
            </w:r>
            <w:r w:rsidR="00801522">
              <w:rPr>
                <w:rFonts w:ascii="Arial" w:hAnsi="Arial" w:cs="Arial"/>
                <w:lang w:val="es-VE" w:eastAsia="es-VE"/>
              </w:rPr>
              <w:t>3</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247F75">
            <w:pPr>
              <w:jc w:val="right"/>
              <w:rPr>
                <w:rFonts w:ascii="Arial" w:hAnsi="Arial" w:cs="Arial"/>
                <w:lang w:val="es-VE" w:eastAsia="es-VE"/>
              </w:rPr>
            </w:pPr>
            <w:r>
              <w:rPr>
                <w:rFonts w:ascii="Arial" w:hAnsi="Arial" w:cs="Arial"/>
                <w:lang w:val="es-VE" w:eastAsia="es-VE"/>
              </w:rPr>
              <w:t>5.127.544,00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 xml:space="preserve">PAGARES BANCARIOS </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jc w:val="right"/>
              <w:rPr>
                <w:rFonts w:ascii="Arial" w:hAnsi="Arial" w:cs="Arial"/>
                <w:lang w:val="es-VE" w:eastAsia="es-VE"/>
              </w:rPr>
            </w:pPr>
            <w:r w:rsidRPr="00441733">
              <w:rPr>
                <w:rFonts w:ascii="Arial" w:hAnsi="Arial" w:cs="Arial"/>
                <w:lang w:val="es-VE" w:eastAsia="es-VE"/>
              </w:rPr>
              <w:t>1</w:t>
            </w:r>
            <w:r w:rsidR="00801522">
              <w:rPr>
                <w:rFonts w:ascii="Arial" w:hAnsi="Arial" w:cs="Arial"/>
                <w:lang w:val="es-VE" w:eastAsia="es-VE"/>
              </w:rPr>
              <w:t>4</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7A2760" w:rsidP="000E2055">
            <w:pPr>
              <w:jc w:val="right"/>
              <w:rPr>
                <w:rFonts w:ascii="Arial" w:hAnsi="Arial" w:cs="Arial"/>
                <w:lang w:val="es-VE" w:eastAsia="es-VE"/>
              </w:rPr>
            </w:pPr>
            <w:r>
              <w:rPr>
                <w:rFonts w:ascii="Arial" w:hAnsi="Arial" w:cs="Arial"/>
                <w:lang w:val="es-VE" w:eastAsia="es-VE"/>
              </w:rPr>
              <w:t>32.868.000,00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NO CORRIENTE</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Pr="00441733"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062805" w:rsidP="00944ECE">
            <w:pPr>
              <w:jc w:val="right"/>
              <w:rPr>
                <w:rFonts w:ascii="Arial" w:hAnsi="Arial" w:cs="Arial"/>
                <w:b/>
                <w:bCs/>
                <w:lang w:val="es-VE" w:eastAsia="es-VE"/>
              </w:rPr>
            </w:pPr>
            <w:r>
              <w:rPr>
                <w:rFonts w:ascii="Arial" w:hAnsi="Arial" w:cs="Arial"/>
                <w:b/>
                <w:bCs/>
                <w:lang w:val="es-VE" w:eastAsia="es-VE"/>
              </w:rPr>
              <w:t>3</w:t>
            </w:r>
            <w:r w:rsidR="00247F75">
              <w:rPr>
                <w:rFonts w:ascii="Arial" w:hAnsi="Arial" w:cs="Arial"/>
                <w:b/>
                <w:bCs/>
                <w:lang w:val="es-VE" w:eastAsia="es-VE"/>
              </w:rPr>
              <w:t>7</w:t>
            </w:r>
            <w:r w:rsidR="00B17187">
              <w:rPr>
                <w:rFonts w:ascii="Arial" w:hAnsi="Arial" w:cs="Arial"/>
                <w:b/>
                <w:bCs/>
                <w:lang w:val="es-VE" w:eastAsia="es-VE"/>
              </w:rPr>
              <w:t>.</w:t>
            </w:r>
            <w:r w:rsidR="00FF1AA3">
              <w:rPr>
                <w:rFonts w:ascii="Arial" w:hAnsi="Arial" w:cs="Arial"/>
                <w:b/>
                <w:bCs/>
                <w:lang w:val="es-VE" w:eastAsia="es-VE"/>
              </w:rPr>
              <w:t>995.544,00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FF1AA3" w:rsidP="006A0B86">
            <w:pPr>
              <w:jc w:val="right"/>
              <w:rPr>
                <w:rFonts w:ascii="Arial" w:hAnsi="Arial" w:cs="Arial"/>
                <w:b/>
                <w:bCs/>
                <w:lang w:val="es-VE" w:eastAsia="es-VE"/>
              </w:rPr>
            </w:pPr>
            <w:r>
              <w:rPr>
                <w:rFonts w:ascii="Arial" w:hAnsi="Arial" w:cs="Arial"/>
                <w:b/>
                <w:bCs/>
                <w:lang w:val="es-VE" w:eastAsia="es-VE"/>
              </w:rPr>
              <w:t>60.885.105,52</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r w:rsidRPr="00441733">
              <w:rPr>
                <w:rFonts w:ascii="Arial" w:hAnsi="Arial" w:cs="Arial"/>
                <w:b/>
                <w:bCs/>
                <w:u w:val="single"/>
                <w:lang w:val="es-VE" w:eastAsia="es-VE"/>
              </w:rPr>
              <w:t>PATRIMONIO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u w:val="single"/>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CAPITAL SOCIAL</w:t>
            </w:r>
          </w:p>
        </w:tc>
        <w:tc>
          <w:tcPr>
            <w:tcW w:w="753" w:type="dxa"/>
            <w:tcBorders>
              <w:top w:val="nil"/>
              <w:left w:val="nil"/>
              <w:bottom w:val="nil"/>
              <w:right w:val="nil"/>
            </w:tcBorders>
            <w:shd w:val="clear" w:color="auto" w:fill="auto"/>
            <w:noWrap/>
            <w:vAlign w:val="bottom"/>
            <w:hideMark/>
          </w:tcPr>
          <w:p w:rsidR="00944ECE" w:rsidRPr="00441733" w:rsidRDefault="00793FCC" w:rsidP="00944ECE">
            <w:pPr>
              <w:jc w:val="right"/>
              <w:rPr>
                <w:rFonts w:ascii="Arial" w:hAnsi="Arial" w:cs="Arial"/>
                <w:lang w:val="es-VE" w:eastAsia="es-VE"/>
              </w:rPr>
            </w:pPr>
            <w:r>
              <w:rPr>
                <w:rFonts w:ascii="Arial" w:hAnsi="Arial" w:cs="Arial"/>
                <w:lang w:val="es-VE" w:eastAsia="es-VE"/>
              </w:rPr>
              <w:t>1</w:t>
            </w:r>
            <w:r w:rsidR="00801522">
              <w:rPr>
                <w:rFonts w:ascii="Arial" w:hAnsi="Arial" w:cs="Arial"/>
                <w:lang w:val="es-VE" w:eastAsia="es-VE"/>
              </w:rPr>
              <w:t>5</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C40134" w:rsidP="00764A35">
            <w:pPr>
              <w:jc w:val="right"/>
              <w:rPr>
                <w:rFonts w:ascii="Arial" w:hAnsi="Arial" w:cs="Arial"/>
                <w:lang w:val="es-VE" w:eastAsia="es-VE"/>
              </w:rPr>
            </w:pPr>
            <w:r>
              <w:rPr>
                <w:rFonts w:ascii="Arial" w:hAnsi="Arial" w:cs="Arial"/>
                <w:lang w:val="es-VE" w:eastAsia="es-VE"/>
              </w:rPr>
              <w:t>30</w:t>
            </w:r>
            <w:r w:rsidR="00944ECE">
              <w:rPr>
                <w:rFonts w:ascii="Arial" w:hAnsi="Arial" w:cs="Arial"/>
                <w:lang w:val="es-VE" w:eastAsia="es-VE"/>
              </w:rPr>
              <w:t>,000,000.00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Pr>
                <w:rFonts w:ascii="Arial" w:hAnsi="Arial" w:cs="Arial"/>
                <w:lang w:val="es-VE" w:eastAsia="es-VE"/>
              </w:rPr>
              <w:t>RESERVA LEGAL</w:t>
            </w:r>
          </w:p>
        </w:tc>
        <w:tc>
          <w:tcPr>
            <w:tcW w:w="753" w:type="dxa"/>
            <w:tcBorders>
              <w:top w:val="nil"/>
              <w:left w:val="nil"/>
              <w:bottom w:val="nil"/>
              <w:right w:val="nil"/>
            </w:tcBorders>
            <w:shd w:val="clear" w:color="auto" w:fill="auto"/>
            <w:noWrap/>
            <w:vAlign w:val="bottom"/>
            <w:hideMark/>
          </w:tcPr>
          <w:p w:rsidR="00944ECE" w:rsidRPr="00441733" w:rsidRDefault="00793FCC" w:rsidP="00944ECE">
            <w:pPr>
              <w:jc w:val="right"/>
              <w:rPr>
                <w:rFonts w:ascii="Arial" w:hAnsi="Arial" w:cs="Arial"/>
                <w:lang w:val="es-VE" w:eastAsia="es-VE"/>
              </w:rPr>
            </w:pPr>
            <w:r>
              <w:rPr>
                <w:rFonts w:ascii="Arial" w:hAnsi="Arial" w:cs="Arial"/>
                <w:lang w:val="es-VE" w:eastAsia="es-VE"/>
              </w:rPr>
              <w:t>1</w:t>
            </w:r>
            <w:r w:rsidR="00801522">
              <w:rPr>
                <w:rFonts w:ascii="Arial" w:hAnsi="Arial" w:cs="Arial"/>
                <w:lang w:val="es-VE" w:eastAsia="es-VE"/>
              </w:rPr>
              <w:t>6</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Default="00764A35" w:rsidP="00944ECE">
            <w:pPr>
              <w:jc w:val="right"/>
              <w:rPr>
                <w:rFonts w:ascii="Arial" w:hAnsi="Arial" w:cs="Arial"/>
                <w:lang w:val="es-VE" w:eastAsia="es-VE"/>
              </w:rPr>
            </w:pPr>
            <w:r>
              <w:rPr>
                <w:rFonts w:ascii="Arial" w:hAnsi="Arial" w:cs="Arial"/>
                <w:lang w:val="es-VE" w:eastAsia="es-VE"/>
              </w:rPr>
              <w:t>2.500.000,00</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SUPERAVIT ACUMULADO</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17</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7A2760" w:rsidP="00247F75">
            <w:pPr>
              <w:jc w:val="right"/>
              <w:rPr>
                <w:rFonts w:ascii="Arial" w:hAnsi="Arial" w:cs="Arial"/>
                <w:lang w:val="es-VE" w:eastAsia="es-VE"/>
              </w:rPr>
            </w:pPr>
            <w:r>
              <w:rPr>
                <w:rFonts w:ascii="Arial" w:hAnsi="Arial" w:cs="Arial"/>
                <w:lang w:val="es-VE" w:eastAsia="es-VE"/>
              </w:rPr>
              <w:t>4</w:t>
            </w:r>
            <w:r w:rsidR="00247F75">
              <w:rPr>
                <w:rFonts w:ascii="Arial" w:hAnsi="Arial" w:cs="Arial"/>
                <w:lang w:val="es-VE" w:eastAsia="es-VE"/>
              </w:rPr>
              <w:t>34</w:t>
            </w:r>
            <w:r>
              <w:rPr>
                <w:rFonts w:ascii="Arial" w:hAnsi="Arial" w:cs="Arial"/>
                <w:lang w:val="es-VE" w:eastAsia="es-VE"/>
              </w:rPr>
              <w:t>.520.489,93</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r w:rsidRPr="00441733">
              <w:rPr>
                <w:rFonts w:ascii="Arial" w:hAnsi="Arial" w:cs="Arial"/>
                <w:lang w:val="es-VE" w:eastAsia="es-VE"/>
              </w:rPr>
              <w:t>UTILIDAD DEL EJERCICIO</w:t>
            </w:r>
          </w:p>
        </w:tc>
        <w:tc>
          <w:tcPr>
            <w:tcW w:w="753" w:type="dxa"/>
            <w:tcBorders>
              <w:top w:val="nil"/>
              <w:left w:val="nil"/>
              <w:bottom w:val="nil"/>
              <w:right w:val="nil"/>
            </w:tcBorders>
            <w:shd w:val="clear" w:color="auto" w:fill="auto"/>
            <w:noWrap/>
            <w:vAlign w:val="bottom"/>
            <w:hideMark/>
          </w:tcPr>
          <w:p w:rsidR="00944ECE" w:rsidRPr="00441733" w:rsidRDefault="00801522" w:rsidP="00944ECE">
            <w:pPr>
              <w:jc w:val="right"/>
              <w:rPr>
                <w:rFonts w:ascii="Arial" w:hAnsi="Arial" w:cs="Arial"/>
                <w:lang w:val="es-VE" w:eastAsia="es-VE"/>
              </w:rPr>
            </w:pPr>
            <w:r>
              <w:rPr>
                <w:rFonts w:ascii="Arial" w:hAnsi="Arial" w:cs="Arial"/>
                <w:lang w:val="es-VE" w:eastAsia="es-VE"/>
              </w:rPr>
              <w:t>18</w:t>
            </w:r>
          </w:p>
        </w:tc>
        <w:tc>
          <w:tcPr>
            <w:tcW w:w="1789" w:type="dxa"/>
            <w:tcBorders>
              <w:top w:val="nil"/>
              <w:left w:val="nil"/>
              <w:bottom w:val="nil"/>
              <w:right w:val="nil"/>
            </w:tcBorders>
          </w:tcPr>
          <w:p w:rsidR="00944ECE" w:rsidRDefault="00944ECE" w:rsidP="00944ECE">
            <w:pPr>
              <w:jc w:val="right"/>
              <w:rPr>
                <w:rFonts w:ascii="Arial" w:hAnsi="Arial" w:cs="Arial"/>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821D60" w:rsidP="00062805">
            <w:pPr>
              <w:jc w:val="right"/>
              <w:rPr>
                <w:rFonts w:ascii="Arial" w:hAnsi="Arial" w:cs="Arial"/>
                <w:lang w:val="es-VE" w:eastAsia="es-VE"/>
              </w:rPr>
            </w:pPr>
            <w:r>
              <w:rPr>
                <w:rFonts w:ascii="Arial" w:hAnsi="Arial" w:cs="Arial"/>
                <w:lang w:val="es-VE" w:eastAsia="es-VE"/>
              </w:rPr>
              <w:t>327.903.194,66</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00"/>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PATRIMONIO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Default="00944ECE" w:rsidP="00944ECE">
            <w:pPr>
              <w:jc w:val="right"/>
              <w:rPr>
                <w:rFonts w:ascii="Arial" w:hAnsi="Arial" w:cs="Arial"/>
                <w:b/>
                <w:bCs/>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B94A85" w:rsidP="00062805">
            <w:pPr>
              <w:jc w:val="right"/>
              <w:rPr>
                <w:rFonts w:ascii="Arial" w:hAnsi="Arial" w:cs="Arial"/>
                <w:b/>
                <w:bCs/>
                <w:lang w:val="es-VE" w:eastAsia="es-VE"/>
              </w:rPr>
            </w:pPr>
            <w:r>
              <w:rPr>
                <w:rFonts w:ascii="Arial" w:hAnsi="Arial" w:cs="Arial"/>
                <w:b/>
                <w:bCs/>
                <w:lang w:val="es-VE" w:eastAsia="es-VE"/>
              </w:rPr>
              <w:t>7</w:t>
            </w:r>
            <w:r w:rsidR="00FF1AA3">
              <w:rPr>
                <w:rFonts w:ascii="Arial" w:hAnsi="Arial" w:cs="Arial"/>
                <w:b/>
                <w:bCs/>
                <w:lang w:val="es-VE" w:eastAsia="es-VE"/>
              </w:rPr>
              <w:t>94.923.684,69</w:t>
            </w:r>
          </w:p>
        </w:tc>
        <w:tc>
          <w:tcPr>
            <w:tcW w:w="1531"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lang w:val="es-VE" w:eastAsia="es-VE"/>
              </w:rPr>
            </w:pPr>
          </w:p>
        </w:tc>
      </w:tr>
      <w:tr w:rsidR="0002023E" w:rsidRPr="00441733" w:rsidTr="00CD521A">
        <w:trPr>
          <w:trHeight w:val="315"/>
        </w:trPr>
        <w:tc>
          <w:tcPr>
            <w:tcW w:w="4042" w:type="dxa"/>
            <w:gridSpan w:val="2"/>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r w:rsidRPr="00441733">
              <w:rPr>
                <w:rFonts w:ascii="Arial" w:hAnsi="Arial" w:cs="Arial"/>
                <w:b/>
                <w:bCs/>
                <w:lang w:val="es-VE" w:eastAsia="es-VE"/>
              </w:rPr>
              <w:t>TOTAL PASIVO Y PATRIMONIO</w:t>
            </w:r>
          </w:p>
        </w:tc>
        <w:tc>
          <w:tcPr>
            <w:tcW w:w="753"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b/>
                <w:bCs/>
                <w:lang w:val="es-VE" w:eastAsia="es-VE"/>
              </w:rPr>
            </w:pPr>
          </w:p>
        </w:tc>
        <w:tc>
          <w:tcPr>
            <w:tcW w:w="1789" w:type="dxa"/>
            <w:tcBorders>
              <w:top w:val="nil"/>
              <w:left w:val="nil"/>
              <w:bottom w:val="nil"/>
              <w:right w:val="nil"/>
            </w:tcBorders>
          </w:tcPr>
          <w:p w:rsidR="00944ECE" w:rsidRPr="00441733" w:rsidRDefault="00944ECE" w:rsidP="00944ECE">
            <w:pPr>
              <w:rPr>
                <w:rFonts w:ascii="Arial" w:hAnsi="Arial" w:cs="Arial"/>
                <w:color w:val="000000"/>
                <w:lang w:val="es-VE" w:eastAsia="es-VE"/>
              </w:rPr>
            </w:pPr>
          </w:p>
        </w:tc>
        <w:tc>
          <w:tcPr>
            <w:tcW w:w="1708" w:type="dxa"/>
            <w:tcBorders>
              <w:top w:val="nil"/>
              <w:left w:val="nil"/>
              <w:bottom w:val="nil"/>
              <w:right w:val="nil"/>
            </w:tcBorders>
            <w:shd w:val="clear" w:color="auto" w:fill="auto"/>
            <w:noWrap/>
            <w:vAlign w:val="bottom"/>
            <w:hideMark/>
          </w:tcPr>
          <w:p w:rsidR="00944ECE" w:rsidRPr="00441733" w:rsidRDefault="00944ECE" w:rsidP="00944ECE">
            <w:pPr>
              <w:rPr>
                <w:rFonts w:ascii="Arial" w:hAnsi="Arial" w:cs="Arial"/>
                <w:color w:val="000000"/>
                <w:lang w:val="es-VE" w:eastAsia="es-VE"/>
              </w:rPr>
            </w:pPr>
          </w:p>
        </w:tc>
        <w:tc>
          <w:tcPr>
            <w:tcW w:w="1531"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44ECE" w:rsidRPr="008C5082" w:rsidRDefault="00FF1AA3" w:rsidP="00FF1AA3">
            <w:pPr>
              <w:jc w:val="right"/>
              <w:rPr>
                <w:rFonts w:ascii="Arial" w:hAnsi="Arial" w:cs="Arial"/>
                <w:b/>
                <w:lang w:val="es-VE" w:eastAsia="es-VE"/>
              </w:rPr>
            </w:pPr>
            <w:r>
              <w:rPr>
                <w:rFonts w:ascii="Arial" w:hAnsi="Arial" w:cs="Arial"/>
                <w:b/>
                <w:lang w:val="es-VE" w:eastAsia="es-VE"/>
              </w:rPr>
              <w:t>855.808.7</w:t>
            </w:r>
            <w:r w:rsidR="00B74E26">
              <w:rPr>
                <w:rFonts w:ascii="Arial" w:hAnsi="Arial" w:cs="Arial"/>
                <w:b/>
                <w:lang w:val="es-VE" w:eastAsia="es-VE"/>
              </w:rPr>
              <w:t>90,21</w:t>
            </w:r>
          </w:p>
        </w:tc>
      </w:tr>
    </w:tbl>
    <w:p w:rsidR="00F50F86" w:rsidRDefault="00F50F86" w:rsidP="00C2348A">
      <w:pPr>
        <w:spacing w:line="276" w:lineRule="auto"/>
        <w:rPr>
          <w:rFonts w:ascii="Arial" w:hAnsi="Arial" w:cs="Arial"/>
          <w:b/>
        </w:rPr>
      </w:pPr>
    </w:p>
    <w:p w:rsidR="004C6F7E" w:rsidRPr="00441733" w:rsidRDefault="004C6F7E" w:rsidP="0093060D">
      <w:pPr>
        <w:spacing w:line="276" w:lineRule="auto"/>
        <w:rPr>
          <w:rFonts w:ascii="Arial" w:hAnsi="Arial" w:cs="Arial"/>
          <w:b/>
        </w:rPr>
      </w:pPr>
    </w:p>
    <w:tbl>
      <w:tblPr>
        <w:tblW w:w="8042" w:type="dxa"/>
        <w:tblInd w:w="53" w:type="dxa"/>
        <w:tblCellMar>
          <w:left w:w="70" w:type="dxa"/>
          <w:right w:w="70" w:type="dxa"/>
        </w:tblCellMar>
        <w:tblLook w:val="04A0" w:firstRow="1" w:lastRow="0" w:firstColumn="1" w:lastColumn="0" w:noHBand="0" w:noVBand="1"/>
      </w:tblPr>
      <w:tblGrid>
        <w:gridCol w:w="4979"/>
        <w:gridCol w:w="807"/>
        <w:gridCol w:w="2256"/>
      </w:tblGrid>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Default="00BF0B5D" w:rsidP="00F50F86">
            <w:pPr>
              <w:jc w:val="center"/>
              <w:rPr>
                <w:rFonts w:ascii="Arial" w:hAnsi="Arial" w:cs="Arial"/>
                <w:b/>
                <w:bCs/>
                <w:color w:val="000000"/>
                <w:lang w:val="es-VE" w:eastAsia="es-VE"/>
              </w:rPr>
            </w:pPr>
            <w:r>
              <w:rPr>
                <w:rFonts w:ascii="Arial" w:hAnsi="Arial" w:cs="Arial"/>
                <w:b/>
                <w:bCs/>
                <w:color w:val="000000"/>
                <w:lang w:val="es-VE" w:eastAsia="es-VE"/>
              </w:rPr>
              <w:lastRenderedPageBreak/>
              <w:t xml:space="preserve">   </w:t>
            </w:r>
            <w:r w:rsidR="00E1438A">
              <w:rPr>
                <w:rFonts w:ascii="Arial" w:hAnsi="Arial" w:cs="Arial"/>
                <w:b/>
                <w:bCs/>
                <w:color w:val="000000"/>
                <w:lang w:val="es-VE" w:eastAsia="es-VE"/>
              </w:rPr>
              <w:t xml:space="preserve">HIPER MODELO, </w:t>
            </w:r>
            <w:r w:rsidR="00F50F86" w:rsidRPr="00441733">
              <w:rPr>
                <w:rFonts w:ascii="Arial" w:hAnsi="Arial" w:cs="Arial"/>
                <w:b/>
                <w:bCs/>
                <w:color w:val="000000"/>
                <w:lang w:val="es-VE" w:eastAsia="es-VE"/>
              </w:rPr>
              <w:t xml:space="preserve"> C.A.</w:t>
            </w:r>
          </w:p>
          <w:p w:rsidR="009815F0" w:rsidRPr="00441733" w:rsidRDefault="009815F0" w:rsidP="00E1438A">
            <w:pPr>
              <w:jc w:val="center"/>
              <w:rPr>
                <w:rFonts w:ascii="Arial" w:hAnsi="Arial" w:cs="Arial"/>
                <w:b/>
                <w:bCs/>
                <w:color w:val="000000"/>
                <w:lang w:val="es-VE" w:eastAsia="es-VE"/>
              </w:rPr>
            </w:pPr>
            <w:r>
              <w:rPr>
                <w:rFonts w:ascii="Arial" w:hAnsi="Arial" w:cs="Arial"/>
                <w:b/>
                <w:bCs/>
                <w:color w:val="000000"/>
                <w:lang w:val="es-VE" w:eastAsia="es-VE"/>
              </w:rPr>
              <w:t>Rif. J-</w:t>
            </w:r>
            <w:r w:rsidR="00E1438A">
              <w:rPr>
                <w:rFonts w:ascii="Arial" w:hAnsi="Arial" w:cs="Arial"/>
                <w:b/>
                <w:bCs/>
                <w:color w:val="000000"/>
                <w:lang w:val="es-VE" w:eastAsia="es-VE"/>
              </w:rPr>
              <w:t>308102520</w:t>
            </w: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Default="00F50F86" w:rsidP="00F50F86">
            <w:pPr>
              <w:jc w:val="center"/>
              <w:rPr>
                <w:rFonts w:ascii="Arial" w:hAnsi="Arial" w:cs="Arial"/>
                <w:b/>
                <w:bCs/>
                <w:lang w:val="es-VE" w:eastAsia="es-VE"/>
              </w:rPr>
            </w:pPr>
            <w:r w:rsidRPr="00441733">
              <w:rPr>
                <w:rFonts w:ascii="Arial" w:hAnsi="Arial" w:cs="Arial"/>
                <w:b/>
                <w:bCs/>
                <w:lang w:val="es-VE" w:eastAsia="es-VE"/>
              </w:rPr>
              <w:t>ESTADO DE RESULTADO</w:t>
            </w:r>
          </w:p>
          <w:p w:rsidR="00A53728" w:rsidRPr="00441733" w:rsidRDefault="00A53728" w:rsidP="00F50F86">
            <w:pPr>
              <w:jc w:val="center"/>
              <w:rPr>
                <w:rFonts w:ascii="Arial" w:hAnsi="Arial" w:cs="Arial"/>
                <w:b/>
                <w:bCs/>
                <w:lang w:val="es-VE" w:eastAsia="es-VE"/>
              </w:rPr>
            </w:pPr>
            <w:r>
              <w:rPr>
                <w:rFonts w:ascii="Arial" w:hAnsi="Arial" w:cs="Arial"/>
                <w:b/>
                <w:bCs/>
                <w:lang w:val="es-VE" w:eastAsia="es-VE"/>
              </w:rPr>
              <w:t>Del 01 de enero al</w:t>
            </w:r>
            <w:r w:rsidRPr="00441733">
              <w:rPr>
                <w:rFonts w:ascii="Arial" w:hAnsi="Arial" w:cs="Arial"/>
                <w:b/>
                <w:bCs/>
                <w:lang w:val="es-VE" w:eastAsia="es-VE"/>
              </w:rPr>
              <w:t xml:space="preserve"> 3</w:t>
            </w:r>
            <w:r>
              <w:rPr>
                <w:rFonts w:ascii="Arial" w:hAnsi="Arial" w:cs="Arial"/>
                <w:b/>
                <w:bCs/>
                <w:lang w:val="es-VE" w:eastAsia="es-VE"/>
              </w:rPr>
              <w:t>1</w:t>
            </w:r>
            <w:r w:rsidRPr="00441733">
              <w:rPr>
                <w:rFonts w:ascii="Arial" w:hAnsi="Arial" w:cs="Arial"/>
                <w:b/>
                <w:bCs/>
                <w:lang w:val="es-VE" w:eastAsia="es-VE"/>
              </w:rPr>
              <w:t xml:space="preserve"> de </w:t>
            </w:r>
            <w:r>
              <w:rPr>
                <w:rFonts w:ascii="Arial" w:hAnsi="Arial" w:cs="Arial"/>
                <w:b/>
                <w:bCs/>
                <w:lang w:val="es-VE" w:eastAsia="es-VE"/>
              </w:rPr>
              <w:t>Diciembre</w:t>
            </w:r>
            <w:r w:rsidRPr="00441733">
              <w:rPr>
                <w:rFonts w:ascii="Arial" w:hAnsi="Arial" w:cs="Arial"/>
                <w:b/>
                <w:bCs/>
                <w:lang w:val="es-VE" w:eastAsia="es-VE"/>
              </w:rPr>
              <w:t xml:space="preserve"> de 201</w:t>
            </w:r>
            <w:r>
              <w:rPr>
                <w:rFonts w:ascii="Arial" w:hAnsi="Arial" w:cs="Arial"/>
                <w:b/>
                <w:bCs/>
                <w:lang w:val="es-VE" w:eastAsia="es-VE"/>
              </w:rPr>
              <w:t>6</w:t>
            </w: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Pr="00441733" w:rsidRDefault="00F50F86" w:rsidP="00287B20">
            <w:pPr>
              <w:jc w:val="center"/>
              <w:rPr>
                <w:rFonts w:ascii="Arial" w:hAnsi="Arial" w:cs="Arial"/>
                <w:b/>
                <w:bCs/>
                <w:lang w:val="es-VE" w:eastAsia="es-VE"/>
              </w:rPr>
            </w:pPr>
            <w:r w:rsidRPr="00441733">
              <w:rPr>
                <w:rFonts w:ascii="Arial" w:hAnsi="Arial" w:cs="Arial"/>
                <w:b/>
                <w:bCs/>
                <w:lang w:val="es-VE" w:eastAsia="es-VE"/>
              </w:rPr>
              <w:t xml:space="preserve">Expresado en </w:t>
            </w:r>
            <w:r w:rsidR="006268E9" w:rsidRPr="00441733">
              <w:rPr>
                <w:rFonts w:ascii="Arial" w:hAnsi="Arial" w:cs="Arial"/>
                <w:b/>
                <w:bCs/>
                <w:lang w:val="es-VE" w:eastAsia="es-VE"/>
              </w:rPr>
              <w:t>Bolívares</w:t>
            </w:r>
            <w:r w:rsidRPr="00441733">
              <w:rPr>
                <w:rFonts w:ascii="Arial" w:hAnsi="Arial" w:cs="Arial"/>
                <w:b/>
                <w:bCs/>
                <w:lang w:val="es-VE" w:eastAsia="es-VE"/>
              </w:rPr>
              <w:t xml:space="preserve"> </w:t>
            </w:r>
          </w:p>
        </w:tc>
      </w:tr>
      <w:tr w:rsidR="00F50F86" w:rsidRPr="00441733" w:rsidTr="00F50F86">
        <w:trPr>
          <w:trHeight w:val="300"/>
        </w:trPr>
        <w:tc>
          <w:tcPr>
            <w:tcW w:w="8042" w:type="dxa"/>
            <w:gridSpan w:val="3"/>
            <w:tcBorders>
              <w:top w:val="nil"/>
              <w:left w:val="nil"/>
              <w:bottom w:val="nil"/>
              <w:right w:val="nil"/>
            </w:tcBorders>
            <w:shd w:val="clear" w:color="auto" w:fill="auto"/>
            <w:noWrap/>
            <w:vAlign w:val="bottom"/>
            <w:hideMark/>
          </w:tcPr>
          <w:p w:rsidR="00F50F86" w:rsidRPr="00441733" w:rsidRDefault="00F50F86" w:rsidP="00287B20">
            <w:pPr>
              <w:jc w:val="center"/>
              <w:rPr>
                <w:rFonts w:ascii="Arial" w:hAnsi="Arial" w:cs="Arial"/>
                <w:b/>
                <w:bCs/>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u w:val="single"/>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u w:val="single"/>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INGRESOS</w:t>
            </w:r>
          </w:p>
        </w:tc>
        <w:tc>
          <w:tcPr>
            <w:tcW w:w="807" w:type="dxa"/>
            <w:tcBorders>
              <w:top w:val="nil"/>
              <w:left w:val="nil"/>
              <w:bottom w:val="nil"/>
              <w:right w:val="nil"/>
            </w:tcBorders>
            <w:shd w:val="clear" w:color="auto" w:fill="auto"/>
            <w:noWrap/>
            <w:vAlign w:val="bottom"/>
            <w:hideMark/>
          </w:tcPr>
          <w:p w:rsidR="00F50F86" w:rsidRPr="00441733" w:rsidRDefault="00801522" w:rsidP="00944ECE">
            <w:pPr>
              <w:rPr>
                <w:rFonts w:ascii="Arial" w:hAnsi="Arial" w:cs="Arial"/>
                <w:lang w:val="es-VE" w:eastAsia="es-VE"/>
              </w:rPr>
            </w:pPr>
            <w:r>
              <w:rPr>
                <w:rFonts w:ascii="Arial" w:hAnsi="Arial" w:cs="Arial"/>
                <w:lang w:val="es-VE" w:eastAsia="es-VE"/>
              </w:rPr>
              <w:t>19</w:t>
            </w:r>
          </w:p>
        </w:tc>
        <w:tc>
          <w:tcPr>
            <w:tcW w:w="2256" w:type="dxa"/>
            <w:tcBorders>
              <w:top w:val="nil"/>
              <w:left w:val="nil"/>
              <w:bottom w:val="nil"/>
              <w:right w:val="nil"/>
            </w:tcBorders>
            <w:shd w:val="clear" w:color="auto" w:fill="auto"/>
            <w:noWrap/>
            <w:vAlign w:val="bottom"/>
            <w:hideMark/>
          </w:tcPr>
          <w:p w:rsidR="00F50F86" w:rsidRPr="00441733" w:rsidRDefault="00D02C03" w:rsidP="00F50F86">
            <w:pPr>
              <w:jc w:val="right"/>
              <w:rPr>
                <w:rFonts w:ascii="Arial" w:hAnsi="Arial" w:cs="Arial"/>
                <w:lang w:val="es-VE" w:eastAsia="es-VE"/>
              </w:rPr>
            </w:pPr>
            <w:r>
              <w:rPr>
                <w:rFonts w:ascii="Arial" w:hAnsi="Arial" w:cs="Arial"/>
                <w:lang w:val="es-VE" w:eastAsia="es-VE"/>
              </w:rPr>
              <w:t>945.062.044,21</w:t>
            </w: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MENOS: DEVOLUCIONES DESCUENTOS</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E1647B" w:rsidP="00F50F86">
            <w:pPr>
              <w:jc w:val="right"/>
              <w:rPr>
                <w:rFonts w:ascii="Arial" w:hAnsi="Arial" w:cs="Arial"/>
                <w:lang w:val="es-VE" w:eastAsia="es-VE"/>
              </w:rPr>
            </w:pPr>
            <w:r>
              <w:rPr>
                <w:rFonts w:ascii="Arial" w:hAnsi="Arial" w:cs="Arial"/>
                <w:lang w:val="es-VE" w:eastAsia="es-VE"/>
              </w:rPr>
              <w:t>0.00</w:t>
            </w: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COSTOS DE VENTAS</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Cs/>
                <w:lang w:val="es-VE" w:eastAsia="es-VE"/>
              </w:rPr>
            </w:pPr>
            <w:r w:rsidRPr="00441733">
              <w:rPr>
                <w:rFonts w:ascii="Arial" w:hAnsi="Arial" w:cs="Arial"/>
                <w:bCs/>
                <w:lang w:val="es-VE" w:eastAsia="es-VE"/>
              </w:rPr>
              <w:t>2</w:t>
            </w:r>
            <w:r w:rsidR="00801522">
              <w:rPr>
                <w:rFonts w:ascii="Arial" w:hAnsi="Arial" w:cs="Arial"/>
                <w:bCs/>
                <w:lang w:val="es-VE" w:eastAsia="es-VE"/>
              </w:rPr>
              <w:t>0</w:t>
            </w:r>
          </w:p>
        </w:tc>
        <w:tc>
          <w:tcPr>
            <w:tcW w:w="2256" w:type="dxa"/>
            <w:tcBorders>
              <w:top w:val="nil"/>
              <w:left w:val="nil"/>
              <w:bottom w:val="single" w:sz="4" w:space="0" w:color="auto"/>
              <w:right w:val="nil"/>
            </w:tcBorders>
            <w:shd w:val="clear" w:color="auto" w:fill="auto"/>
            <w:noWrap/>
            <w:vAlign w:val="bottom"/>
            <w:hideMark/>
          </w:tcPr>
          <w:p w:rsidR="00F50F86" w:rsidRPr="00441733" w:rsidRDefault="00D02C03" w:rsidP="00062805">
            <w:pPr>
              <w:jc w:val="right"/>
              <w:rPr>
                <w:rFonts w:ascii="Arial" w:hAnsi="Arial" w:cs="Arial"/>
                <w:lang w:val="es-VE" w:eastAsia="es-VE"/>
              </w:rPr>
            </w:pPr>
            <w:r>
              <w:rPr>
                <w:rFonts w:ascii="Arial" w:hAnsi="Arial" w:cs="Arial"/>
                <w:lang w:val="es-VE" w:eastAsia="es-VE"/>
              </w:rPr>
              <w:t>533.659.575,70</w:t>
            </w: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 xml:space="preserve">UTILIDA BRUTA </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D02C03" w:rsidP="00062805">
            <w:pPr>
              <w:jc w:val="right"/>
              <w:rPr>
                <w:rFonts w:ascii="Arial" w:hAnsi="Arial" w:cs="Arial"/>
                <w:lang w:val="es-VE" w:eastAsia="es-VE"/>
              </w:rPr>
            </w:pPr>
            <w:r>
              <w:rPr>
                <w:rFonts w:ascii="Arial" w:hAnsi="Arial" w:cs="Arial"/>
                <w:lang w:val="es-VE" w:eastAsia="es-VE"/>
              </w:rPr>
              <w:t>411.402.468,50</w:t>
            </w: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jc w:val="right"/>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 xml:space="preserve">GASTOS </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r w:rsidR="00F50F86" w:rsidRPr="00441733" w:rsidTr="00F50F86">
        <w:trPr>
          <w:trHeight w:val="300"/>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GASTOS DE ADMINISTRACION</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r w:rsidRPr="00441733">
              <w:rPr>
                <w:rFonts w:ascii="Arial" w:hAnsi="Arial" w:cs="Arial"/>
                <w:lang w:val="es-VE" w:eastAsia="es-VE"/>
              </w:rPr>
              <w:t>2</w:t>
            </w:r>
            <w:r w:rsidR="00801522">
              <w:rPr>
                <w:rFonts w:ascii="Arial" w:hAnsi="Arial" w:cs="Arial"/>
                <w:lang w:val="es-VE" w:eastAsia="es-VE"/>
              </w:rPr>
              <w:t>1</w:t>
            </w:r>
          </w:p>
        </w:tc>
        <w:tc>
          <w:tcPr>
            <w:tcW w:w="2256" w:type="dxa"/>
            <w:tcBorders>
              <w:top w:val="nil"/>
              <w:left w:val="nil"/>
              <w:bottom w:val="nil"/>
              <w:right w:val="nil"/>
            </w:tcBorders>
            <w:shd w:val="clear" w:color="auto" w:fill="auto"/>
            <w:noWrap/>
            <w:vAlign w:val="bottom"/>
            <w:hideMark/>
          </w:tcPr>
          <w:p w:rsidR="00F50F86" w:rsidRPr="00441733" w:rsidRDefault="00F271ED" w:rsidP="006A0B86">
            <w:pPr>
              <w:jc w:val="right"/>
              <w:rPr>
                <w:rFonts w:ascii="Arial" w:hAnsi="Arial" w:cs="Arial"/>
                <w:lang w:val="es-VE" w:eastAsia="es-VE"/>
              </w:rPr>
            </w:pPr>
            <w:r>
              <w:rPr>
                <w:rFonts w:ascii="Arial" w:hAnsi="Arial" w:cs="Arial"/>
                <w:lang w:val="es-VE" w:eastAsia="es-VE"/>
              </w:rPr>
              <w:t>83.</w:t>
            </w:r>
            <w:r w:rsidR="00D02C03">
              <w:rPr>
                <w:rFonts w:ascii="Arial" w:hAnsi="Arial" w:cs="Arial"/>
                <w:lang w:val="es-VE" w:eastAsia="es-VE"/>
              </w:rPr>
              <w:t>499.273,81</w:t>
            </w:r>
          </w:p>
        </w:tc>
      </w:tr>
      <w:tr w:rsidR="00F50F86" w:rsidRPr="00441733" w:rsidTr="00F50F86">
        <w:trPr>
          <w:trHeight w:val="315"/>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lang w:val="es-VE" w:eastAsia="es-VE"/>
              </w:rPr>
            </w:pPr>
            <w:r w:rsidRPr="00441733">
              <w:rPr>
                <w:rFonts w:ascii="Arial" w:hAnsi="Arial" w:cs="Arial"/>
                <w:b/>
                <w:bCs/>
                <w:lang w:val="es-VE" w:eastAsia="es-VE"/>
              </w:rPr>
              <w:t>UTILIDAD DEL EJERCICIO</w:t>
            </w:r>
            <w:r w:rsidR="005C6EC7">
              <w:rPr>
                <w:rFonts w:ascii="Arial" w:hAnsi="Arial" w:cs="Arial"/>
                <w:b/>
                <w:bCs/>
                <w:lang w:val="es-VE" w:eastAsia="es-VE"/>
              </w:rPr>
              <w:t xml:space="preserve"> ANTES ISLR</w:t>
            </w: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Cs/>
                <w:lang w:val="es-VE" w:eastAsia="es-VE"/>
              </w:rPr>
            </w:pPr>
          </w:p>
        </w:tc>
        <w:tc>
          <w:tcPr>
            <w:tcW w:w="2256" w:type="dxa"/>
            <w:tcBorders>
              <w:top w:val="nil"/>
              <w:left w:val="nil"/>
              <w:bottom w:val="double" w:sz="6" w:space="0" w:color="auto"/>
              <w:right w:val="nil"/>
            </w:tcBorders>
            <w:shd w:val="clear" w:color="auto" w:fill="auto"/>
            <w:noWrap/>
            <w:vAlign w:val="bottom"/>
            <w:hideMark/>
          </w:tcPr>
          <w:p w:rsidR="00F50F86" w:rsidRPr="00441733" w:rsidRDefault="00F271ED" w:rsidP="00062805">
            <w:pPr>
              <w:jc w:val="right"/>
              <w:rPr>
                <w:rFonts w:ascii="Arial" w:hAnsi="Arial" w:cs="Arial"/>
                <w:b/>
                <w:bCs/>
                <w:lang w:val="es-VE" w:eastAsia="es-VE"/>
              </w:rPr>
            </w:pPr>
            <w:r>
              <w:rPr>
                <w:rFonts w:ascii="Arial" w:hAnsi="Arial" w:cs="Arial"/>
                <w:b/>
                <w:bCs/>
                <w:lang w:val="es-VE" w:eastAsia="es-VE"/>
              </w:rPr>
              <w:t>327.903.194,66</w:t>
            </w:r>
          </w:p>
        </w:tc>
      </w:tr>
      <w:tr w:rsidR="00F50F86" w:rsidRPr="00441733" w:rsidTr="00F50F86">
        <w:trPr>
          <w:trHeight w:val="315"/>
        </w:trPr>
        <w:tc>
          <w:tcPr>
            <w:tcW w:w="4979"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807"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c>
          <w:tcPr>
            <w:tcW w:w="2256"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lang w:val="es-VE" w:eastAsia="es-VE"/>
              </w:rPr>
            </w:pPr>
          </w:p>
        </w:tc>
      </w:tr>
    </w:tbl>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Default="00BA3904" w:rsidP="005A2E20">
      <w:pPr>
        <w:spacing w:line="276" w:lineRule="auto"/>
        <w:jc w:val="center"/>
        <w:rPr>
          <w:rFonts w:ascii="Arial" w:hAnsi="Arial" w:cs="Arial"/>
          <w:b/>
        </w:rPr>
      </w:pPr>
    </w:p>
    <w:p w:rsidR="00BA3904" w:rsidRPr="00441733" w:rsidRDefault="00BA3904"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tbl>
      <w:tblPr>
        <w:tblpPr w:leftFromText="141" w:rightFromText="141" w:vertAnchor="page" w:horzAnchor="margin" w:tblpY="1843"/>
        <w:tblW w:w="10160" w:type="dxa"/>
        <w:tblCellMar>
          <w:left w:w="70" w:type="dxa"/>
          <w:right w:w="70" w:type="dxa"/>
        </w:tblCellMar>
        <w:tblLook w:val="04A0" w:firstRow="1" w:lastRow="0" w:firstColumn="1" w:lastColumn="0" w:noHBand="0" w:noVBand="1"/>
      </w:tblPr>
      <w:tblGrid>
        <w:gridCol w:w="6764"/>
        <w:gridCol w:w="536"/>
        <w:gridCol w:w="141"/>
        <w:gridCol w:w="99"/>
        <w:gridCol w:w="1531"/>
        <w:gridCol w:w="1200"/>
      </w:tblGrid>
      <w:tr w:rsidR="00F50F86" w:rsidRPr="00441733" w:rsidTr="005C1414">
        <w:trPr>
          <w:trHeight w:val="300"/>
        </w:trPr>
        <w:tc>
          <w:tcPr>
            <w:tcW w:w="8960" w:type="dxa"/>
            <w:gridSpan w:val="5"/>
            <w:tcBorders>
              <w:top w:val="nil"/>
              <w:left w:val="nil"/>
              <w:bottom w:val="nil"/>
              <w:right w:val="nil"/>
            </w:tcBorders>
            <w:shd w:val="clear" w:color="auto" w:fill="auto"/>
            <w:noWrap/>
            <w:vAlign w:val="bottom"/>
            <w:hideMark/>
          </w:tcPr>
          <w:p w:rsidR="00F50F86" w:rsidRDefault="00E1438A" w:rsidP="00E1438A">
            <w:pPr>
              <w:jc w:val="center"/>
              <w:rPr>
                <w:rFonts w:ascii="Arial" w:hAnsi="Arial" w:cs="Arial"/>
                <w:b/>
                <w:bCs/>
                <w:color w:val="000000"/>
                <w:lang w:val="es-VE" w:eastAsia="es-VE"/>
              </w:rPr>
            </w:pPr>
            <w:r>
              <w:rPr>
                <w:rFonts w:ascii="Arial" w:hAnsi="Arial" w:cs="Arial"/>
                <w:b/>
                <w:bCs/>
                <w:color w:val="000000"/>
                <w:lang w:val="es-VE" w:eastAsia="es-VE"/>
              </w:rPr>
              <w:lastRenderedPageBreak/>
              <w:t xml:space="preserve">HIPER MODELO, </w:t>
            </w:r>
            <w:r w:rsidR="00F50F86" w:rsidRPr="00441733">
              <w:rPr>
                <w:rFonts w:ascii="Arial" w:hAnsi="Arial" w:cs="Arial"/>
                <w:b/>
                <w:bCs/>
                <w:color w:val="000000"/>
                <w:lang w:val="es-VE" w:eastAsia="es-VE"/>
              </w:rPr>
              <w:t xml:space="preserve"> C.A.</w:t>
            </w:r>
          </w:p>
          <w:p w:rsidR="009815F0" w:rsidRPr="00441733" w:rsidRDefault="009815F0" w:rsidP="00E1438A">
            <w:pPr>
              <w:jc w:val="center"/>
              <w:rPr>
                <w:rFonts w:ascii="Arial" w:hAnsi="Arial" w:cs="Arial"/>
                <w:b/>
                <w:bCs/>
                <w:color w:val="000000"/>
                <w:lang w:val="es-VE" w:eastAsia="es-VE"/>
              </w:rPr>
            </w:pPr>
            <w:r>
              <w:rPr>
                <w:rFonts w:ascii="Arial" w:hAnsi="Arial" w:cs="Arial"/>
                <w:b/>
                <w:bCs/>
                <w:color w:val="000000"/>
                <w:lang w:val="es-VE" w:eastAsia="es-VE"/>
              </w:rPr>
              <w:t>Rif. J-</w:t>
            </w:r>
            <w:r w:rsidR="00E1438A">
              <w:rPr>
                <w:rFonts w:ascii="Arial" w:hAnsi="Arial" w:cs="Arial"/>
                <w:b/>
                <w:bCs/>
                <w:color w:val="000000"/>
                <w:lang w:val="es-VE" w:eastAsia="es-VE"/>
              </w:rPr>
              <w:t>308102520</w:t>
            </w:r>
          </w:p>
        </w:tc>
        <w:tc>
          <w:tcPr>
            <w:tcW w:w="1200" w:type="dxa"/>
            <w:tcBorders>
              <w:top w:val="nil"/>
              <w:left w:val="nil"/>
              <w:bottom w:val="nil"/>
              <w:right w:val="nil"/>
            </w:tcBorders>
            <w:shd w:val="clear" w:color="auto" w:fill="auto"/>
            <w:noWrap/>
            <w:vAlign w:val="bottom"/>
            <w:hideMark/>
          </w:tcPr>
          <w:p w:rsidR="00F50F86" w:rsidRPr="00441733" w:rsidRDefault="00F50F86" w:rsidP="00F50F86">
            <w:pPr>
              <w:rPr>
                <w:rFonts w:ascii="Arial" w:hAnsi="Arial" w:cs="Arial"/>
                <w:b/>
                <w:bCs/>
                <w:color w:val="000000"/>
                <w:lang w:val="es-VE" w:eastAsia="es-VE"/>
              </w:rPr>
            </w:pP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93060D" w:rsidP="0093060D">
            <w:pPr>
              <w:rPr>
                <w:rFonts w:ascii="Arial" w:hAnsi="Arial" w:cs="Arial"/>
                <w:b/>
                <w:bCs/>
                <w:color w:val="000000"/>
                <w:u w:val="single"/>
                <w:lang w:val="es-VE" w:eastAsia="es-VE"/>
              </w:rPr>
            </w:pPr>
            <w:r w:rsidRPr="0093060D">
              <w:rPr>
                <w:rFonts w:ascii="Arial" w:hAnsi="Arial" w:cs="Arial"/>
                <w:b/>
                <w:bCs/>
                <w:color w:val="000000"/>
                <w:lang w:eastAsia="es-VE"/>
              </w:rPr>
              <w:t xml:space="preserve">                                                </w:t>
            </w:r>
            <w:r w:rsidR="00F50F86" w:rsidRPr="00441733">
              <w:rPr>
                <w:rFonts w:ascii="Arial" w:hAnsi="Arial" w:cs="Arial"/>
                <w:b/>
                <w:bCs/>
                <w:color w:val="000000"/>
                <w:u w:val="single"/>
                <w:lang w:eastAsia="es-VE"/>
              </w:rPr>
              <w:t>ESTADO DE FLUJOS DE EFECTIVOS</w:t>
            </w: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93060D" w:rsidP="0093060D">
            <w:pPr>
              <w:rPr>
                <w:rFonts w:ascii="Arial" w:hAnsi="Arial" w:cs="Arial"/>
                <w:b/>
                <w:bCs/>
                <w:color w:val="000000"/>
                <w:u w:val="single"/>
                <w:lang w:val="es-VE" w:eastAsia="es-VE"/>
              </w:rPr>
            </w:pPr>
            <w:r w:rsidRPr="0093060D">
              <w:rPr>
                <w:rFonts w:ascii="Arial" w:hAnsi="Arial" w:cs="Arial"/>
                <w:b/>
                <w:bCs/>
                <w:color w:val="000000"/>
                <w:lang w:eastAsia="es-VE"/>
              </w:rPr>
              <w:t xml:space="preserve">                                                           </w:t>
            </w:r>
            <w:r w:rsidR="00F50F86" w:rsidRPr="00441733">
              <w:rPr>
                <w:rFonts w:ascii="Arial" w:hAnsi="Arial" w:cs="Arial"/>
                <w:b/>
                <w:bCs/>
                <w:color w:val="000000"/>
                <w:u w:val="single"/>
                <w:lang w:eastAsia="es-VE"/>
              </w:rPr>
              <w:t>al 3</w:t>
            </w:r>
            <w:r w:rsidR="0099236F">
              <w:rPr>
                <w:rFonts w:ascii="Arial" w:hAnsi="Arial" w:cs="Arial"/>
                <w:b/>
                <w:bCs/>
                <w:color w:val="000000"/>
                <w:u w:val="single"/>
                <w:lang w:eastAsia="es-VE"/>
              </w:rPr>
              <w:t>1</w:t>
            </w:r>
            <w:r w:rsidR="00F50F86" w:rsidRPr="00441733">
              <w:rPr>
                <w:rFonts w:ascii="Arial" w:hAnsi="Arial" w:cs="Arial"/>
                <w:b/>
                <w:bCs/>
                <w:color w:val="000000"/>
                <w:u w:val="single"/>
                <w:lang w:eastAsia="es-VE"/>
              </w:rPr>
              <w:t xml:space="preserve"> de </w:t>
            </w:r>
            <w:r w:rsidR="0099236F">
              <w:rPr>
                <w:rFonts w:ascii="Arial" w:hAnsi="Arial" w:cs="Arial"/>
                <w:b/>
                <w:bCs/>
                <w:color w:val="000000"/>
                <w:u w:val="single"/>
                <w:lang w:eastAsia="es-VE"/>
              </w:rPr>
              <w:t>Diciembre</w:t>
            </w:r>
            <w:r w:rsidR="00F50F86" w:rsidRPr="00441733">
              <w:rPr>
                <w:rFonts w:ascii="Arial" w:hAnsi="Arial" w:cs="Arial"/>
                <w:b/>
                <w:bCs/>
                <w:color w:val="000000"/>
                <w:u w:val="single"/>
                <w:lang w:eastAsia="es-VE"/>
              </w:rPr>
              <w:t xml:space="preserve"> 201</w:t>
            </w:r>
            <w:r w:rsidR="007C09CD">
              <w:rPr>
                <w:rFonts w:ascii="Arial" w:hAnsi="Arial" w:cs="Arial"/>
                <w:b/>
                <w:bCs/>
                <w:color w:val="000000"/>
                <w:u w:val="single"/>
                <w:lang w:eastAsia="es-VE"/>
              </w:rPr>
              <w:t>6</w:t>
            </w:r>
          </w:p>
        </w:tc>
      </w:tr>
      <w:tr w:rsidR="00F50F86" w:rsidRPr="00441733" w:rsidTr="005C1414">
        <w:trPr>
          <w:trHeight w:val="300"/>
        </w:trPr>
        <w:tc>
          <w:tcPr>
            <w:tcW w:w="10160" w:type="dxa"/>
            <w:gridSpan w:val="6"/>
            <w:tcBorders>
              <w:top w:val="nil"/>
              <w:left w:val="nil"/>
              <w:bottom w:val="nil"/>
              <w:right w:val="nil"/>
            </w:tcBorders>
            <w:shd w:val="clear" w:color="000000" w:fill="FFFFFF"/>
            <w:noWrap/>
            <w:vAlign w:val="bottom"/>
            <w:hideMark/>
          </w:tcPr>
          <w:p w:rsidR="00F50F86" w:rsidRPr="00441733" w:rsidRDefault="0093060D" w:rsidP="0093060D">
            <w:pPr>
              <w:rPr>
                <w:rFonts w:ascii="Arial" w:hAnsi="Arial" w:cs="Arial"/>
                <w:b/>
                <w:bCs/>
                <w:color w:val="000000"/>
                <w:u w:val="single"/>
                <w:lang w:val="es-VE" w:eastAsia="es-VE"/>
              </w:rPr>
            </w:pPr>
            <w:r w:rsidRPr="0093060D">
              <w:rPr>
                <w:rFonts w:ascii="Arial" w:hAnsi="Arial" w:cs="Arial"/>
                <w:b/>
                <w:bCs/>
                <w:color w:val="000000"/>
                <w:lang w:eastAsia="es-VE"/>
              </w:rPr>
              <w:t xml:space="preserve">                                                   </w:t>
            </w:r>
            <w:r w:rsidR="00F50F86" w:rsidRPr="00441733">
              <w:rPr>
                <w:rFonts w:ascii="Arial" w:hAnsi="Arial" w:cs="Arial"/>
                <w:b/>
                <w:bCs/>
                <w:color w:val="000000"/>
                <w:u w:val="single"/>
                <w:lang w:eastAsia="es-VE"/>
              </w:rPr>
              <w:t>(Expresado en Moneda Corriente)</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u w:val="single"/>
                <w:lang w:val="es-VE" w:eastAsia="es-VE"/>
              </w:rPr>
            </w:pPr>
            <w:r w:rsidRPr="00441733">
              <w:rPr>
                <w:rFonts w:ascii="Arial" w:hAnsi="Arial" w:cs="Arial"/>
                <w:b/>
                <w:bCs/>
                <w:color w:val="000000"/>
                <w:u w:val="single"/>
                <w:lang w:eastAsia="es-VE"/>
              </w:rPr>
              <w:t>NOTA</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u w:val="single"/>
                <w:lang w:val="es-VE" w:eastAsia="es-VE"/>
              </w:rPr>
            </w:pPr>
            <w:r w:rsidRPr="00441733">
              <w:rPr>
                <w:rFonts w:ascii="Arial" w:hAnsi="Arial" w:cs="Arial"/>
                <w:b/>
                <w:bCs/>
                <w:color w:val="000000"/>
                <w:u w:val="single"/>
                <w:lang w:eastAsia="es-VE"/>
              </w:rPr>
              <w:t>MONTO Bs.</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FLUJO DE EFECTIVO PROVENIENTE DE</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ACTIVIDADES OPERACIONALES:</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b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bCs/>
                <w:iCs/>
                <w:color w:val="000000"/>
                <w:lang w:eastAsia="es-VE"/>
              </w:rPr>
              <w:t>Perdida o Utilidad del Ejercicio</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p>
        </w:tc>
        <w:tc>
          <w:tcPr>
            <w:tcW w:w="1420" w:type="dxa"/>
            <w:tcBorders>
              <w:top w:val="nil"/>
              <w:left w:val="nil"/>
              <w:bottom w:val="single" w:sz="8" w:space="0" w:color="auto"/>
              <w:right w:val="nil"/>
            </w:tcBorders>
            <w:shd w:val="clear" w:color="000000" w:fill="FFFFFF"/>
            <w:noWrap/>
            <w:vAlign w:val="bottom"/>
            <w:hideMark/>
          </w:tcPr>
          <w:p w:rsidR="00F50F86" w:rsidRPr="00441733" w:rsidRDefault="00707187" w:rsidP="00707187">
            <w:pPr>
              <w:jc w:val="right"/>
              <w:rPr>
                <w:rFonts w:ascii="Arial" w:hAnsi="Arial" w:cs="Arial"/>
                <w:i/>
                <w:iCs/>
                <w:color w:val="000000"/>
                <w:lang w:val="es-VE" w:eastAsia="es-VE"/>
              </w:rPr>
            </w:pPr>
            <w:r>
              <w:rPr>
                <w:rFonts w:ascii="Arial" w:hAnsi="Arial" w:cs="Arial"/>
                <w:i/>
                <w:iCs/>
                <w:color w:val="000000"/>
                <w:lang w:val="es-VE" w:eastAsia="es-VE"/>
              </w:rPr>
              <w:t>327.903.194,66</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nil"/>
              <w:right w:val="nil"/>
            </w:tcBorders>
            <w:shd w:val="clear" w:color="000000" w:fill="FFFFFF"/>
            <w:noWrap/>
            <w:vAlign w:val="bottom"/>
            <w:hideMark/>
          </w:tcPr>
          <w:p w:rsidR="00F50F86" w:rsidRPr="00441733" w:rsidRDefault="00707187" w:rsidP="00062805">
            <w:pPr>
              <w:jc w:val="right"/>
              <w:rPr>
                <w:rFonts w:ascii="Arial" w:hAnsi="Arial" w:cs="Arial"/>
                <w:color w:val="000000"/>
                <w:lang w:val="es-VE" w:eastAsia="es-VE"/>
              </w:rPr>
            </w:pPr>
            <w:r>
              <w:rPr>
                <w:rFonts w:ascii="Arial" w:hAnsi="Arial" w:cs="Arial"/>
                <w:color w:val="000000"/>
                <w:lang w:eastAsia="es-VE"/>
              </w:rPr>
              <w:t>327.903.194,66</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Depreciación y Amortizaciones</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p>
        </w:tc>
        <w:tc>
          <w:tcPr>
            <w:tcW w:w="1420" w:type="dxa"/>
            <w:tcBorders>
              <w:top w:val="nil"/>
              <w:left w:val="nil"/>
              <w:bottom w:val="single" w:sz="8" w:space="0" w:color="auto"/>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PROVISTO POR LA  UTILIDAD NETA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single" w:sz="8" w:space="0" w:color="auto"/>
              <w:right w:val="nil"/>
            </w:tcBorders>
            <w:shd w:val="clear" w:color="000000" w:fill="FFFFFF"/>
            <w:noWrap/>
            <w:vAlign w:val="bottom"/>
            <w:hideMark/>
          </w:tcPr>
          <w:p w:rsidR="00F50F86" w:rsidRPr="00441733" w:rsidRDefault="00A92028" w:rsidP="00F50F86">
            <w:pPr>
              <w:jc w:val="right"/>
              <w:rPr>
                <w:rFonts w:ascii="Arial" w:hAnsi="Arial" w:cs="Arial"/>
                <w:b/>
                <w:bCs/>
                <w:color w:val="000000"/>
                <w:lang w:val="es-VE" w:eastAsia="es-VE"/>
              </w:rPr>
            </w:pPr>
            <w:r>
              <w:rPr>
                <w:rFonts w:ascii="Arial" w:hAnsi="Arial" w:cs="Arial"/>
                <w:b/>
                <w:bCs/>
                <w:color w:val="000000"/>
                <w:lang w:eastAsia="es-VE"/>
              </w:rPr>
              <w:t>3</w:t>
            </w:r>
            <w:r w:rsidR="00213565">
              <w:rPr>
                <w:rFonts w:ascii="Arial" w:hAnsi="Arial" w:cs="Arial"/>
                <w:b/>
                <w:bCs/>
                <w:color w:val="000000"/>
                <w:lang w:eastAsia="es-VE"/>
              </w:rPr>
              <w:t>27.903.194,66</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AUMENTO DE CAPITAL DE TRABAJO NO FINANCIERO</w:t>
            </w:r>
          </w:p>
        </w:tc>
        <w:tc>
          <w:tcPr>
            <w:tcW w:w="776" w:type="dxa"/>
            <w:gridSpan w:val="3"/>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42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5C1414">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  En Cuentas a Cobrar </w:t>
            </w:r>
          </w:p>
        </w:tc>
        <w:tc>
          <w:tcPr>
            <w:tcW w:w="677" w:type="dxa"/>
            <w:gridSpan w:val="2"/>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519" w:type="dxa"/>
            <w:gridSpan w:val="2"/>
            <w:tcBorders>
              <w:top w:val="nil"/>
              <w:left w:val="nil"/>
              <w:bottom w:val="nil"/>
              <w:right w:val="nil"/>
            </w:tcBorders>
            <w:shd w:val="clear" w:color="000000" w:fill="FFFFFF"/>
            <w:noWrap/>
            <w:vAlign w:val="bottom"/>
            <w:hideMark/>
          </w:tcPr>
          <w:p w:rsidR="00F50F86" w:rsidRPr="00441733" w:rsidRDefault="00213565" w:rsidP="00213565">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  En </w:t>
            </w:r>
            <w:proofErr w:type="spellStart"/>
            <w:r w:rsidR="00213565">
              <w:rPr>
                <w:rFonts w:ascii="Arial" w:hAnsi="Arial" w:cs="Arial"/>
                <w:color w:val="000000"/>
                <w:lang w:eastAsia="es-VE"/>
              </w:rPr>
              <w:t>Inversion</w:t>
            </w:r>
            <w:proofErr w:type="spellEnd"/>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val="es-VE" w:eastAsia="es-VE"/>
              </w:rPr>
              <w:t>-226.030.266,80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Inventarios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032799" w:rsidP="00213565">
            <w:pPr>
              <w:jc w:val="right"/>
              <w:rPr>
                <w:rFonts w:ascii="Arial" w:hAnsi="Arial" w:cs="Arial"/>
                <w:i/>
                <w:iCs/>
                <w:color w:val="000000"/>
                <w:lang w:val="es-VE" w:eastAsia="es-VE"/>
              </w:rPr>
            </w:pPr>
            <w:r>
              <w:rPr>
                <w:rFonts w:ascii="Arial" w:hAnsi="Arial" w:cs="Arial"/>
                <w:i/>
                <w:iCs/>
                <w:color w:val="000000"/>
                <w:lang w:eastAsia="es-VE"/>
              </w:rPr>
              <w:t>-</w:t>
            </w:r>
            <w:r w:rsidR="00213565">
              <w:rPr>
                <w:rFonts w:ascii="Arial" w:hAnsi="Arial" w:cs="Arial"/>
                <w:i/>
                <w:iCs/>
                <w:color w:val="000000"/>
                <w:lang w:eastAsia="es-VE"/>
              </w:rPr>
              <w:t>52.464.573,00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Anticipos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FE6B62" w:rsidP="00F50F86">
            <w:pPr>
              <w:jc w:val="right"/>
              <w:rPr>
                <w:rFonts w:ascii="Arial" w:hAnsi="Arial" w:cs="Arial"/>
                <w:i/>
                <w:iCs/>
                <w:color w:val="000000"/>
                <w:lang w:val="es-VE" w:eastAsia="es-VE"/>
              </w:rPr>
            </w:pPr>
            <w:r>
              <w:rPr>
                <w:rFonts w:ascii="Arial" w:hAnsi="Arial" w:cs="Arial"/>
                <w:i/>
                <w:iCs/>
                <w:color w:val="000000"/>
                <w:lang w:eastAsia="es-VE"/>
              </w:rPr>
              <w:t>-</w:t>
            </w:r>
            <w:r w:rsidR="00213565">
              <w:rPr>
                <w:rFonts w:ascii="Arial" w:hAnsi="Arial" w:cs="Arial"/>
                <w:i/>
                <w:iCs/>
                <w:color w:val="000000"/>
                <w:lang w:eastAsia="es-VE"/>
              </w:rPr>
              <w:t>18.881.619,16</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xml:space="preserve">(+ / </w:t>
            </w:r>
            <w:r w:rsidR="00166F14">
              <w:rPr>
                <w:rFonts w:ascii="Arial" w:hAnsi="Arial" w:cs="Arial"/>
                <w:color w:val="000000"/>
                <w:lang w:eastAsia="es-VE"/>
              </w:rPr>
              <w:t xml:space="preserve">-)  En </w:t>
            </w:r>
            <w:proofErr w:type="spellStart"/>
            <w:r w:rsidR="00166F14">
              <w:rPr>
                <w:rFonts w:ascii="Arial" w:hAnsi="Arial" w:cs="Arial"/>
                <w:color w:val="000000"/>
                <w:lang w:eastAsia="es-VE"/>
              </w:rPr>
              <w:t>cta</w:t>
            </w:r>
            <w:proofErr w:type="spellEnd"/>
            <w:r w:rsidR="00166F14">
              <w:rPr>
                <w:rFonts w:ascii="Arial" w:hAnsi="Arial" w:cs="Arial"/>
                <w:color w:val="000000"/>
                <w:lang w:eastAsia="es-VE"/>
              </w:rPr>
              <w:t xml:space="preserve"> socios</w:t>
            </w:r>
            <w:r w:rsidRPr="00441733">
              <w:rPr>
                <w:rFonts w:ascii="Arial" w:hAnsi="Arial" w:cs="Arial"/>
                <w:color w:val="000000"/>
                <w:lang w:eastAsia="es-VE"/>
              </w:rPr>
              <w:t xml:space="preserve">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166F14" w:rsidP="00166F14">
            <w:pPr>
              <w:jc w:val="right"/>
              <w:rPr>
                <w:rFonts w:ascii="Arial" w:hAnsi="Arial" w:cs="Arial"/>
                <w:i/>
                <w:iCs/>
                <w:color w:val="000000"/>
                <w:lang w:val="es-VE" w:eastAsia="es-VE"/>
              </w:rPr>
            </w:pPr>
            <w:r>
              <w:rPr>
                <w:rFonts w:ascii="Arial" w:hAnsi="Arial" w:cs="Arial"/>
                <w:i/>
                <w:iCs/>
                <w:color w:val="000000"/>
                <w:lang w:eastAsia="es-VE"/>
              </w:rPr>
              <w:t>-1.570.971,65</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En Cuentas a pagar</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p>
        </w:tc>
        <w:tc>
          <w:tcPr>
            <w:tcW w:w="1660" w:type="dxa"/>
            <w:gridSpan w:val="3"/>
            <w:tcBorders>
              <w:top w:val="nil"/>
              <w:left w:val="nil"/>
              <w:bottom w:val="nil"/>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eastAsia="es-VE"/>
              </w:rPr>
              <w:t>-543.286,62</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 ) En Reserva Legal</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213565"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xml:space="preserve">SUB TOTAL DE ACTIVIDADES OPERATIVAS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FC45D7" w:rsidP="00166F14">
            <w:pPr>
              <w:jc w:val="right"/>
              <w:rPr>
                <w:rFonts w:ascii="Arial" w:hAnsi="Arial" w:cs="Arial"/>
                <w:b/>
                <w:bCs/>
                <w:color w:val="000000"/>
                <w:lang w:val="es-VE" w:eastAsia="es-VE"/>
              </w:rPr>
            </w:pPr>
            <w:r>
              <w:rPr>
                <w:rFonts w:ascii="Arial" w:hAnsi="Arial" w:cs="Arial"/>
                <w:b/>
                <w:bCs/>
                <w:color w:val="000000"/>
                <w:lang w:eastAsia="es-VE"/>
              </w:rPr>
              <w:t>-</w:t>
            </w:r>
            <w:r w:rsidR="00090BBD">
              <w:rPr>
                <w:rFonts w:ascii="Arial" w:hAnsi="Arial" w:cs="Arial"/>
                <w:b/>
                <w:bCs/>
                <w:color w:val="000000"/>
                <w:lang w:eastAsia="es-VE"/>
              </w:rPr>
              <w:t>2</w:t>
            </w:r>
            <w:r w:rsidR="00166F14">
              <w:rPr>
                <w:rFonts w:ascii="Arial" w:hAnsi="Arial" w:cs="Arial"/>
                <w:b/>
                <w:bCs/>
                <w:color w:val="000000"/>
                <w:lang w:eastAsia="es-VE"/>
              </w:rPr>
              <w:t>99.490.717,20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EFECTIVO NETO PROVISTO POR  ACTIVIDADES OPERACIONALES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166F14" w:rsidP="00F50F86">
            <w:pPr>
              <w:jc w:val="right"/>
              <w:rPr>
                <w:rFonts w:ascii="Arial" w:hAnsi="Arial" w:cs="Arial"/>
                <w:b/>
                <w:bCs/>
                <w:color w:val="000000"/>
                <w:lang w:val="es-VE" w:eastAsia="es-VE"/>
              </w:rPr>
            </w:pPr>
            <w:r>
              <w:rPr>
                <w:rFonts w:ascii="Arial" w:hAnsi="Arial" w:cs="Arial"/>
                <w:b/>
                <w:bCs/>
                <w:color w:val="000000"/>
                <w:lang w:eastAsia="es-VE"/>
              </w:rPr>
              <w:t>28.412.477,43</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FLUJO DE EFECTIIVO USADO EN LAS  ACTIVIDADES DE INVERSION</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Adquisición Propiedad planta y equipo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634D92" w:rsidP="00F50F86">
            <w:pPr>
              <w:jc w:val="right"/>
              <w:rPr>
                <w:rFonts w:ascii="Arial" w:hAnsi="Arial" w:cs="Arial"/>
                <w:i/>
                <w:iCs/>
                <w:color w:val="000000"/>
                <w:lang w:val="es-VE" w:eastAsia="es-VE"/>
              </w:rPr>
            </w:pPr>
            <w:r>
              <w:rPr>
                <w:rFonts w:ascii="Arial" w:hAnsi="Arial" w:cs="Arial"/>
                <w:i/>
                <w:iCs/>
                <w:color w:val="000000"/>
                <w:lang w:eastAsia="es-VE"/>
              </w:rPr>
              <w:t>-</w:t>
            </w:r>
            <w:r w:rsidR="00213565">
              <w:rPr>
                <w:rFonts w:ascii="Arial" w:hAnsi="Arial" w:cs="Arial"/>
                <w:i/>
                <w:iCs/>
                <w:color w:val="000000"/>
                <w:lang w:eastAsia="es-VE"/>
              </w:rPr>
              <w:t>20.000.000,00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Desincorporación Propiedad Planta y Equipo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F50F86" w:rsidP="00F50F86">
            <w:pPr>
              <w:jc w:val="right"/>
              <w:rPr>
                <w:rFonts w:ascii="Arial" w:hAnsi="Arial" w:cs="Arial"/>
                <w:i/>
                <w:iCs/>
                <w:color w:val="000000"/>
                <w:lang w:val="es-VE" w:eastAsia="es-VE"/>
              </w:rPr>
            </w:pPr>
            <w:r w:rsidRPr="00441733">
              <w:rPr>
                <w:rFonts w:ascii="Arial" w:hAnsi="Arial" w:cs="Arial"/>
                <w:i/>
                <w:iCs/>
                <w:color w:val="000000"/>
                <w:lang w:val="es-VE"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USADO  EN LAS ACTIVIDADES DE INVERSION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634D92" w:rsidP="00F50F86">
            <w:pPr>
              <w:jc w:val="right"/>
              <w:rPr>
                <w:rFonts w:ascii="Arial" w:hAnsi="Arial" w:cs="Arial"/>
                <w:b/>
                <w:bCs/>
                <w:color w:val="000000"/>
                <w:lang w:val="es-VE" w:eastAsia="es-VE"/>
              </w:rPr>
            </w:pPr>
            <w:r>
              <w:rPr>
                <w:rFonts w:ascii="Arial" w:hAnsi="Arial" w:cs="Arial"/>
                <w:b/>
                <w:bCs/>
                <w:color w:val="000000"/>
                <w:lang w:eastAsia="es-VE"/>
              </w:rPr>
              <w:t>-</w:t>
            </w:r>
            <w:r w:rsidR="00213565">
              <w:rPr>
                <w:rFonts w:ascii="Arial" w:hAnsi="Arial" w:cs="Arial"/>
                <w:b/>
                <w:bCs/>
                <w:color w:val="000000"/>
                <w:lang w:eastAsia="es-VE"/>
              </w:rPr>
              <w:t>20.000.000,00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7300" w:type="dxa"/>
            <w:gridSpan w:val="2"/>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FLUJO DE EFECTIIVO USADO EN LAS  ACTIVIDADES DE  FINANCIAMIENTO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 xml:space="preserve">Aumento de Capital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4C6F7E" w:rsidP="00F50F86">
            <w:pPr>
              <w:jc w:val="right"/>
              <w:rPr>
                <w:rFonts w:ascii="Arial" w:hAnsi="Arial" w:cs="Arial"/>
                <w:i/>
                <w:iCs/>
                <w:color w:val="000000"/>
                <w:lang w:val="es-VE" w:eastAsia="es-VE"/>
              </w:rPr>
            </w:pPr>
            <w:r>
              <w:rPr>
                <w:rFonts w:ascii="Arial" w:hAnsi="Arial" w:cs="Arial"/>
                <w:i/>
                <w:iCs/>
                <w:color w:val="000000"/>
                <w:lang w:val="es-VE"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i/>
                <w:iCs/>
                <w:color w:val="000000"/>
                <w:lang w:val="es-VE" w:eastAsia="es-VE"/>
              </w:rPr>
            </w:pPr>
            <w:r w:rsidRPr="00441733">
              <w:rPr>
                <w:rFonts w:ascii="Arial" w:hAnsi="Arial" w:cs="Arial"/>
                <w:i/>
                <w:iCs/>
                <w:color w:val="000000"/>
                <w:lang w:eastAsia="es-VE"/>
              </w:rPr>
              <w:t>Dividendos</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i/>
                <w:iCs/>
                <w:color w:val="000000"/>
                <w:lang w:val="es-VE" w:eastAsia="es-VE"/>
              </w:rPr>
            </w:pPr>
            <w:r w:rsidRPr="00441733">
              <w:rPr>
                <w:rFonts w:ascii="Arial" w:hAnsi="Arial" w:cs="Arial"/>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F50F86" w:rsidP="00F50F86">
            <w:pPr>
              <w:jc w:val="right"/>
              <w:rPr>
                <w:rFonts w:ascii="Arial" w:hAnsi="Arial" w:cs="Arial"/>
                <w:i/>
                <w:iCs/>
                <w:color w:val="000000"/>
                <w:lang w:val="es-VE" w:eastAsia="es-VE"/>
              </w:rPr>
            </w:pPr>
            <w:r w:rsidRPr="00441733">
              <w:rPr>
                <w:rFonts w:ascii="Arial" w:hAnsi="Arial" w:cs="Arial"/>
                <w:i/>
                <w:iCs/>
                <w:color w:val="000000"/>
                <w:lang w:eastAsia="es-VE"/>
              </w:rPr>
              <w:t>0</w:t>
            </w:r>
            <w:r w:rsidR="004C6F7E">
              <w:rPr>
                <w:rFonts w:ascii="Arial" w:hAnsi="Arial" w:cs="Arial"/>
                <w:i/>
                <w:iCs/>
                <w:color w:val="000000"/>
                <w:lang w:eastAsia="es-VE"/>
              </w:rPr>
              <w:t>,00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NETO USADO  EN LAS ACTIVIDADES DE  FINANCIAMIENTO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4C6F7E" w:rsidP="00F50F86">
            <w:pPr>
              <w:jc w:val="right"/>
              <w:rPr>
                <w:rFonts w:ascii="Arial" w:hAnsi="Arial" w:cs="Arial"/>
                <w:b/>
                <w:bCs/>
                <w:color w:val="000000"/>
                <w:lang w:val="es-VE" w:eastAsia="es-VE"/>
              </w:rPr>
            </w:pPr>
            <w:r>
              <w:rPr>
                <w:rFonts w:ascii="Arial" w:hAnsi="Arial" w:cs="Arial"/>
                <w:b/>
                <w:bCs/>
                <w:color w:val="000000"/>
                <w:lang w:eastAsia="es-VE"/>
              </w:rPr>
              <w:t>0,00</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00"/>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AUMENTO NETO EN EFECTIVO Y SUS EQUIVALENTES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nil"/>
              <w:left w:val="nil"/>
              <w:bottom w:val="nil"/>
              <w:right w:val="nil"/>
            </w:tcBorders>
            <w:shd w:val="clear" w:color="000000" w:fill="FFFFFF"/>
            <w:noWrap/>
            <w:vAlign w:val="bottom"/>
            <w:hideMark/>
          </w:tcPr>
          <w:p w:rsidR="00F50F86" w:rsidRPr="00441733" w:rsidRDefault="00707187" w:rsidP="00F50F86">
            <w:pPr>
              <w:jc w:val="right"/>
              <w:rPr>
                <w:rFonts w:ascii="Arial" w:hAnsi="Arial" w:cs="Arial"/>
                <w:b/>
                <w:bCs/>
                <w:color w:val="000000"/>
                <w:lang w:val="es-VE" w:eastAsia="es-VE"/>
              </w:rPr>
            </w:pPr>
            <w:r>
              <w:rPr>
                <w:rFonts w:ascii="Arial" w:hAnsi="Arial" w:cs="Arial"/>
                <w:b/>
                <w:bCs/>
                <w:color w:val="000000"/>
                <w:lang w:eastAsia="es-VE"/>
              </w:rPr>
              <w:t>8.412.477,43</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EFECTIVO Y SUS EQUIVALENTES AL COMIENZO DEL AÑO</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nil"/>
              <w:left w:val="nil"/>
              <w:bottom w:val="single" w:sz="8" w:space="0" w:color="auto"/>
              <w:right w:val="nil"/>
            </w:tcBorders>
            <w:shd w:val="clear" w:color="000000" w:fill="FFFFFF"/>
            <w:noWrap/>
            <w:vAlign w:val="bottom"/>
            <w:hideMark/>
          </w:tcPr>
          <w:p w:rsidR="00F50F86" w:rsidRPr="00441733" w:rsidRDefault="00707187" w:rsidP="00F50F86">
            <w:pPr>
              <w:jc w:val="right"/>
              <w:rPr>
                <w:rFonts w:ascii="Arial" w:hAnsi="Arial" w:cs="Arial"/>
                <w:color w:val="000000"/>
                <w:lang w:val="es-VE" w:eastAsia="es-VE"/>
              </w:rPr>
            </w:pPr>
            <w:r>
              <w:rPr>
                <w:rFonts w:ascii="Arial" w:hAnsi="Arial" w:cs="Arial"/>
                <w:color w:val="000000"/>
                <w:lang w:eastAsia="es-VE"/>
              </w:rPr>
              <w:t>36.410.432,84</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i/>
                <w:iCs/>
                <w:color w:val="000000"/>
                <w:lang w:val="es-VE" w:eastAsia="es-VE"/>
              </w:rPr>
            </w:pPr>
            <w:r w:rsidRPr="00441733">
              <w:rPr>
                <w:rFonts w:ascii="Arial" w:hAnsi="Arial" w:cs="Arial"/>
                <w:b/>
                <w:bCs/>
                <w:i/>
                <w:iCs/>
                <w:color w:val="000000"/>
                <w:lang w:eastAsia="es-VE"/>
              </w:rPr>
              <w:t xml:space="preserve">EFECTIVO Y SUS EQUIVALENTES AL FINAL DEL AÑO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eastAsia="es-VE"/>
              </w:rPr>
              <w:t> </w:t>
            </w:r>
          </w:p>
        </w:tc>
        <w:tc>
          <w:tcPr>
            <w:tcW w:w="1660" w:type="dxa"/>
            <w:gridSpan w:val="3"/>
            <w:tcBorders>
              <w:top w:val="single" w:sz="8" w:space="0" w:color="auto"/>
              <w:left w:val="nil"/>
              <w:bottom w:val="single" w:sz="8" w:space="0" w:color="auto"/>
              <w:right w:val="nil"/>
            </w:tcBorders>
            <w:shd w:val="clear" w:color="000000" w:fill="FFFFFF"/>
            <w:noWrap/>
            <w:vAlign w:val="bottom"/>
            <w:hideMark/>
          </w:tcPr>
          <w:p w:rsidR="00F50F86" w:rsidRPr="00441733" w:rsidRDefault="00707187" w:rsidP="00F50F86">
            <w:pPr>
              <w:jc w:val="right"/>
              <w:rPr>
                <w:rFonts w:ascii="Arial" w:hAnsi="Arial" w:cs="Arial"/>
                <w:b/>
                <w:bCs/>
                <w:color w:val="000000"/>
                <w:lang w:val="es-VE" w:eastAsia="es-VE"/>
              </w:rPr>
            </w:pPr>
            <w:r>
              <w:rPr>
                <w:rFonts w:ascii="Arial" w:hAnsi="Arial" w:cs="Arial"/>
                <w:b/>
                <w:bCs/>
                <w:color w:val="000000"/>
                <w:lang w:val="es-VE" w:eastAsia="es-VE"/>
              </w:rPr>
              <w:t>44.822.910,27</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r>
      <w:tr w:rsidR="00F50F86" w:rsidRPr="00441733" w:rsidTr="00032799">
        <w:trPr>
          <w:trHeight w:val="315"/>
        </w:trPr>
        <w:tc>
          <w:tcPr>
            <w:tcW w:w="6764"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536"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eastAsia="es-VE"/>
              </w:rPr>
              <w:t> </w:t>
            </w:r>
          </w:p>
        </w:tc>
        <w:tc>
          <w:tcPr>
            <w:tcW w:w="1660" w:type="dxa"/>
            <w:gridSpan w:val="3"/>
            <w:tcBorders>
              <w:top w:val="single" w:sz="8" w:space="0" w:color="auto"/>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c>
          <w:tcPr>
            <w:tcW w:w="1200" w:type="dxa"/>
            <w:tcBorders>
              <w:top w:val="nil"/>
              <w:left w:val="nil"/>
              <w:bottom w:val="nil"/>
              <w:right w:val="nil"/>
            </w:tcBorders>
            <w:shd w:val="clear" w:color="000000" w:fill="FFFFFF"/>
            <w:noWrap/>
            <w:vAlign w:val="bottom"/>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eastAsia="es-VE"/>
              </w:rPr>
              <w:t> </w:t>
            </w:r>
          </w:p>
        </w:tc>
      </w:tr>
    </w:tbl>
    <w:p w:rsidR="00CD69F3" w:rsidRDefault="00CD69F3" w:rsidP="005A2E20">
      <w:pPr>
        <w:spacing w:line="276" w:lineRule="auto"/>
        <w:jc w:val="center"/>
        <w:rPr>
          <w:rFonts w:ascii="Arial" w:hAnsi="Arial" w:cs="Arial"/>
          <w:b/>
        </w:rPr>
      </w:pPr>
    </w:p>
    <w:p w:rsidR="00CD69F3" w:rsidRPr="00441733" w:rsidRDefault="00CD69F3"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A61F00" w:rsidRDefault="00A61F00" w:rsidP="005A2E20">
      <w:pPr>
        <w:spacing w:line="276" w:lineRule="auto"/>
        <w:jc w:val="center"/>
        <w:rPr>
          <w:rFonts w:ascii="Arial" w:hAnsi="Arial" w:cs="Arial"/>
          <w:b/>
        </w:rPr>
      </w:pPr>
    </w:p>
    <w:p w:rsidR="00A61F00" w:rsidRDefault="00A61F00" w:rsidP="005A2E20">
      <w:pPr>
        <w:spacing w:line="276" w:lineRule="auto"/>
        <w:jc w:val="center"/>
        <w:rPr>
          <w:rFonts w:ascii="Arial" w:hAnsi="Arial" w:cs="Arial"/>
          <w:b/>
        </w:rPr>
      </w:pPr>
    </w:p>
    <w:p w:rsidR="00A61F00" w:rsidRDefault="00A61F00" w:rsidP="0093060D">
      <w:pPr>
        <w:spacing w:line="276" w:lineRule="auto"/>
        <w:rPr>
          <w:rFonts w:ascii="Arial" w:hAnsi="Arial" w:cs="Arial"/>
          <w:b/>
        </w:rPr>
      </w:pPr>
    </w:p>
    <w:p w:rsidR="00A61F00" w:rsidRPr="00441733" w:rsidRDefault="00A61F00" w:rsidP="005A2E20">
      <w:pPr>
        <w:spacing w:line="276" w:lineRule="auto"/>
        <w:jc w:val="center"/>
        <w:rPr>
          <w:rFonts w:ascii="Arial" w:hAnsi="Arial" w:cs="Arial"/>
          <w:b/>
        </w:rPr>
      </w:pPr>
    </w:p>
    <w:tbl>
      <w:tblPr>
        <w:tblW w:w="8920" w:type="dxa"/>
        <w:tblInd w:w="54" w:type="dxa"/>
        <w:tblCellMar>
          <w:left w:w="70" w:type="dxa"/>
          <w:right w:w="70" w:type="dxa"/>
        </w:tblCellMar>
        <w:tblLook w:val="04A0" w:firstRow="1" w:lastRow="0" w:firstColumn="1" w:lastColumn="0" w:noHBand="0" w:noVBand="1"/>
      </w:tblPr>
      <w:tblGrid>
        <w:gridCol w:w="1161"/>
        <w:gridCol w:w="982"/>
        <w:gridCol w:w="868"/>
        <w:gridCol w:w="1475"/>
        <w:gridCol w:w="1814"/>
        <w:gridCol w:w="1364"/>
        <w:gridCol w:w="1531"/>
      </w:tblGrid>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Default="00E1438A" w:rsidP="00F50F86">
            <w:pPr>
              <w:jc w:val="center"/>
              <w:rPr>
                <w:rFonts w:ascii="Arial" w:hAnsi="Arial" w:cs="Arial"/>
                <w:b/>
                <w:bCs/>
                <w:i/>
                <w:iCs/>
                <w:color w:val="000000"/>
                <w:lang w:val="es-VE" w:eastAsia="es-VE"/>
              </w:rPr>
            </w:pPr>
            <w:r>
              <w:rPr>
                <w:rFonts w:ascii="Arial" w:hAnsi="Arial" w:cs="Arial"/>
                <w:b/>
                <w:bCs/>
                <w:i/>
                <w:iCs/>
                <w:color w:val="000000"/>
                <w:lang w:val="es-VE" w:eastAsia="es-VE"/>
              </w:rPr>
              <w:t xml:space="preserve">HIPER MODELO, </w:t>
            </w:r>
            <w:r w:rsidR="00F50F86" w:rsidRPr="00441733">
              <w:rPr>
                <w:rFonts w:ascii="Arial" w:hAnsi="Arial" w:cs="Arial"/>
                <w:b/>
                <w:bCs/>
                <w:i/>
                <w:iCs/>
                <w:color w:val="000000"/>
                <w:lang w:val="es-VE" w:eastAsia="es-VE"/>
              </w:rPr>
              <w:t xml:space="preserve"> C.A.</w:t>
            </w:r>
          </w:p>
          <w:p w:rsidR="009815F0" w:rsidRPr="00441733" w:rsidRDefault="009815F0" w:rsidP="00E1438A">
            <w:pPr>
              <w:jc w:val="center"/>
              <w:rPr>
                <w:rFonts w:ascii="Arial" w:hAnsi="Arial" w:cs="Arial"/>
                <w:b/>
                <w:bCs/>
                <w:i/>
                <w:iCs/>
                <w:color w:val="000000"/>
                <w:lang w:val="es-VE" w:eastAsia="es-VE"/>
              </w:rPr>
            </w:pPr>
            <w:r>
              <w:rPr>
                <w:rFonts w:ascii="Arial" w:hAnsi="Arial" w:cs="Arial"/>
                <w:b/>
                <w:bCs/>
                <w:i/>
                <w:iCs/>
                <w:color w:val="000000"/>
                <w:lang w:val="es-VE" w:eastAsia="es-VE"/>
              </w:rPr>
              <w:t>Rif. J-</w:t>
            </w:r>
            <w:r w:rsidR="00E1438A">
              <w:rPr>
                <w:rFonts w:ascii="Arial" w:hAnsi="Arial" w:cs="Arial"/>
                <w:b/>
                <w:bCs/>
                <w:i/>
                <w:iCs/>
                <w:color w:val="000000"/>
                <w:lang w:val="es-VE" w:eastAsia="es-VE"/>
              </w:rPr>
              <w:t>308102520</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val="es-VE" w:eastAsia="es-VE"/>
              </w:rPr>
              <w:t>ESTADOS DE CAMBIOS EN EL PATRIMONIO</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7C09CD">
            <w:pPr>
              <w:jc w:val="center"/>
              <w:rPr>
                <w:rFonts w:ascii="Arial" w:hAnsi="Arial" w:cs="Arial"/>
                <w:b/>
                <w:bCs/>
                <w:i/>
                <w:iCs/>
                <w:color w:val="000000"/>
                <w:lang w:val="es-VE" w:eastAsia="es-VE"/>
              </w:rPr>
            </w:pPr>
            <w:r w:rsidRPr="00441733">
              <w:rPr>
                <w:rFonts w:ascii="Arial" w:hAnsi="Arial" w:cs="Arial"/>
                <w:b/>
                <w:bCs/>
                <w:i/>
                <w:iCs/>
                <w:color w:val="000000"/>
                <w:lang w:val="es-VE" w:eastAsia="es-VE"/>
              </w:rPr>
              <w:t>AL 3</w:t>
            </w:r>
            <w:r w:rsidR="0099236F">
              <w:rPr>
                <w:rFonts w:ascii="Arial" w:hAnsi="Arial" w:cs="Arial"/>
                <w:b/>
                <w:bCs/>
                <w:i/>
                <w:iCs/>
                <w:color w:val="000000"/>
                <w:lang w:val="es-VE" w:eastAsia="es-VE"/>
              </w:rPr>
              <w:t>1</w:t>
            </w:r>
            <w:r w:rsidRPr="00441733">
              <w:rPr>
                <w:rFonts w:ascii="Arial" w:hAnsi="Arial" w:cs="Arial"/>
                <w:b/>
                <w:bCs/>
                <w:i/>
                <w:iCs/>
                <w:color w:val="000000"/>
                <w:lang w:val="es-VE" w:eastAsia="es-VE"/>
              </w:rPr>
              <w:t>/</w:t>
            </w:r>
            <w:r w:rsidR="0099236F">
              <w:rPr>
                <w:rFonts w:ascii="Arial" w:hAnsi="Arial" w:cs="Arial"/>
                <w:b/>
                <w:bCs/>
                <w:i/>
                <w:iCs/>
                <w:color w:val="000000"/>
                <w:lang w:val="es-VE" w:eastAsia="es-VE"/>
              </w:rPr>
              <w:t>12</w:t>
            </w:r>
            <w:r w:rsidRPr="00441733">
              <w:rPr>
                <w:rFonts w:ascii="Arial" w:hAnsi="Arial" w:cs="Arial"/>
                <w:b/>
                <w:bCs/>
                <w:i/>
                <w:iCs/>
                <w:color w:val="000000"/>
                <w:lang w:val="es-VE" w:eastAsia="es-VE"/>
              </w:rPr>
              <w:t>/201</w:t>
            </w:r>
            <w:r w:rsidR="0099236F">
              <w:rPr>
                <w:rFonts w:ascii="Arial" w:hAnsi="Arial" w:cs="Arial"/>
                <w:b/>
                <w:bCs/>
                <w:i/>
                <w:iCs/>
                <w:color w:val="000000"/>
                <w:lang w:val="es-VE" w:eastAsia="es-VE"/>
              </w:rPr>
              <w:t>6</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i/>
                <w:iCs/>
                <w:color w:val="000000"/>
                <w:lang w:val="es-VE" w:eastAsia="es-VE"/>
              </w:rPr>
            </w:pPr>
            <w:r w:rsidRPr="00441733">
              <w:rPr>
                <w:rFonts w:ascii="Arial" w:hAnsi="Arial" w:cs="Arial"/>
                <w:b/>
                <w:bCs/>
                <w:i/>
                <w:iCs/>
                <w:color w:val="000000"/>
                <w:lang w:val="es-VE" w:eastAsia="es-VE"/>
              </w:rPr>
              <w:t xml:space="preserve">Expresado en Bolívares </w:t>
            </w:r>
          </w:p>
        </w:tc>
      </w:tr>
      <w:tr w:rsidR="00F50F86" w:rsidRPr="00441733" w:rsidTr="0027121B">
        <w:trPr>
          <w:trHeight w:val="284"/>
        </w:trPr>
        <w:tc>
          <w:tcPr>
            <w:tcW w:w="8920" w:type="dxa"/>
            <w:gridSpan w:val="7"/>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528"/>
        </w:trPr>
        <w:tc>
          <w:tcPr>
            <w:tcW w:w="1161" w:type="dxa"/>
            <w:tcBorders>
              <w:top w:val="nil"/>
              <w:left w:val="single" w:sz="8" w:space="0" w:color="FFFFFF"/>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982"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868"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Nota</w:t>
            </w:r>
          </w:p>
        </w:tc>
        <w:tc>
          <w:tcPr>
            <w:tcW w:w="1475"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Capital Social </w:t>
            </w:r>
          </w:p>
        </w:tc>
        <w:tc>
          <w:tcPr>
            <w:tcW w:w="1814"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Resultados Acumulados </w:t>
            </w:r>
          </w:p>
        </w:tc>
        <w:tc>
          <w:tcPr>
            <w:tcW w:w="1124"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Reserva Legal </w:t>
            </w:r>
          </w:p>
        </w:tc>
        <w:tc>
          <w:tcPr>
            <w:tcW w:w="1496" w:type="dxa"/>
            <w:tcBorders>
              <w:top w:val="nil"/>
              <w:left w:val="nil"/>
              <w:bottom w:val="single" w:sz="8" w:space="0" w:color="auto"/>
              <w:right w:val="single" w:sz="8" w:space="0" w:color="FFFFFF"/>
            </w:tcBorders>
            <w:shd w:val="clear" w:color="auto" w:fill="auto"/>
            <w:noWrap/>
            <w:vAlign w:val="bottom"/>
            <w:hideMark/>
          </w:tcPr>
          <w:p w:rsidR="00F50F86" w:rsidRPr="00441733" w:rsidRDefault="00F50F86" w:rsidP="00F50F86">
            <w:pPr>
              <w:jc w:val="center"/>
              <w:rPr>
                <w:rFonts w:ascii="Arial" w:hAnsi="Arial" w:cs="Arial"/>
                <w:b/>
                <w:bCs/>
                <w:color w:val="000000"/>
                <w:lang w:val="es-VE" w:eastAsia="es-VE"/>
              </w:rPr>
            </w:pPr>
            <w:r w:rsidRPr="00441733">
              <w:rPr>
                <w:rFonts w:ascii="Arial" w:hAnsi="Arial" w:cs="Arial"/>
                <w:b/>
                <w:bCs/>
                <w:color w:val="000000"/>
                <w:lang w:val="es-VE" w:eastAsia="es-VE"/>
              </w:rPr>
              <w:t xml:space="preserve"> Total Patrimonio </w:t>
            </w:r>
          </w:p>
        </w:tc>
      </w:tr>
      <w:tr w:rsidR="00F50F86" w:rsidRPr="00441733" w:rsidTr="0027121B">
        <w:trPr>
          <w:trHeight w:val="271"/>
        </w:trPr>
        <w:tc>
          <w:tcPr>
            <w:tcW w:w="2143" w:type="dxa"/>
            <w:gridSpan w:val="2"/>
            <w:vMerge w:val="restart"/>
            <w:tcBorders>
              <w:top w:val="single" w:sz="8" w:space="0" w:color="auto"/>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Saldo al 31/12/201</w:t>
            </w:r>
            <w:r w:rsidR="007C09CD">
              <w:rPr>
                <w:rFonts w:ascii="Arial" w:hAnsi="Arial" w:cs="Arial"/>
                <w:color w:val="000000"/>
                <w:lang w:val="es-VE" w:eastAsia="es-VE"/>
              </w:rPr>
              <w:t>5</w:t>
            </w:r>
          </w:p>
        </w:tc>
        <w:tc>
          <w:tcPr>
            <w:tcW w:w="868"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C40134" w:rsidP="00F50F86">
            <w:pPr>
              <w:jc w:val="right"/>
              <w:rPr>
                <w:rFonts w:ascii="Arial" w:hAnsi="Arial" w:cs="Arial"/>
                <w:color w:val="000000"/>
                <w:lang w:val="es-VE" w:eastAsia="es-VE"/>
              </w:rPr>
            </w:pPr>
            <w:r>
              <w:rPr>
                <w:rFonts w:ascii="Arial" w:hAnsi="Arial" w:cs="Arial"/>
                <w:color w:val="000000"/>
                <w:lang w:val="es-VE" w:eastAsia="es-VE"/>
              </w:rPr>
              <w:t>30</w:t>
            </w:r>
            <w:r w:rsidR="004C6F7E">
              <w:rPr>
                <w:rFonts w:ascii="Arial" w:hAnsi="Arial" w:cs="Arial"/>
                <w:color w:val="000000"/>
                <w:lang w:val="es-VE" w:eastAsia="es-VE"/>
              </w:rPr>
              <w:t>.000.000,00</w:t>
            </w:r>
          </w:p>
        </w:tc>
        <w:tc>
          <w:tcPr>
            <w:tcW w:w="1814" w:type="dxa"/>
            <w:vMerge w:val="restart"/>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C27484" w:rsidP="00062805">
            <w:pPr>
              <w:jc w:val="right"/>
              <w:rPr>
                <w:rFonts w:ascii="Arial" w:hAnsi="Arial" w:cs="Arial"/>
                <w:color w:val="000000"/>
                <w:lang w:val="es-VE" w:eastAsia="es-VE"/>
              </w:rPr>
            </w:pPr>
            <w:r>
              <w:rPr>
                <w:rFonts w:ascii="Arial" w:hAnsi="Arial" w:cs="Arial"/>
                <w:color w:val="000000"/>
                <w:lang w:val="es-VE" w:eastAsia="es-VE"/>
              </w:rPr>
              <w:t>4</w:t>
            </w:r>
            <w:r w:rsidR="00062805">
              <w:rPr>
                <w:rFonts w:ascii="Arial" w:hAnsi="Arial" w:cs="Arial"/>
                <w:color w:val="000000"/>
                <w:lang w:val="es-VE" w:eastAsia="es-VE"/>
              </w:rPr>
              <w:t>34</w:t>
            </w:r>
            <w:r>
              <w:rPr>
                <w:rFonts w:ascii="Arial" w:hAnsi="Arial" w:cs="Arial"/>
                <w:color w:val="000000"/>
                <w:lang w:val="es-VE" w:eastAsia="es-VE"/>
              </w:rPr>
              <w:t>.520.489,93</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nil"/>
              <w:right w:val="single" w:sz="8" w:space="0" w:color="FFFFFF"/>
            </w:tcBorders>
            <w:shd w:val="clear" w:color="auto" w:fill="auto"/>
            <w:noWrap/>
            <w:hideMark/>
          </w:tcPr>
          <w:p w:rsidR="00F50F86" w:rsidRPr="00441733" w:rsidRDefault="00C27484" w:rsidP="00062805">
            <w:pPr>
              <w:jc w:val="right"/>
              <w:rPr>
                <w:rFonts w:ascii="Arial" w:hAnsi="Arial" w:cs="Arial"/>
                <w:color w:val="000000"/>
                <w:lang w:val="es-VE" w:eastAsia="es-VE"/>
              </w:rPr>
            </w:pPr>
            <w:r>
              <w:rPr>
                <w:rFonts w:ascii="Arial" w:hAnsi="Arial" w:cs="Arial"/>
                <w:color w:val="000000"/>
                <w:lang w:val="es-VE" w:eastAsia="es-VE"/>
              </w:rPr>
              <w:t>4</w:t>
            </w:r>
            <w:r w:rsidR="00062805">
              <w:rPr>
                <w:rFonts w:ascii="Arial" w:hAnsi="Arial" w:cs="Arial"/>
                <w:color w:val="000000"/>
                <w:lang w:val="es-VE" w:eastAsia="es-VE"/>
              </w:rPr>
              <w:t>64</w:t>
            </w:r>
            <w:r>
              <w:rPr>
                <w:rFonts w:ascii="Arial" w:hAnsi="Arial" w:cs="Arial"/>
                <w:color w:val="000000"/>
                <w:lang w:val="es-VE" w:eastAsia="es-VE"/>
              </w:rPr>
              <w:t>.520.489,93</w:t>
            </w:r>
          </w:p>
        </w:tc>
      </w:tr>
      <w:tr w:rsidR="00F50F86" w:rsidRPr="00441733" w:rsidTr="0027121B">
        <w:trPr>
          <w:trHeight w:val="284"/>
        </w:trPr>
        <w:tc>
          <w:tcPr>
            <w:tcW w:w="2143" w:type="dxa"/>
            <w:gridSpan w:val="2"/>
            <w:vMerge/>
            <w:tcBorders>
              <w:top w:val="single" w:sz="8" w:space="0" w:color="auto"/>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868"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814" w:type="dxa"/>
            <w:vMerge/>
            <w:tcBorders>
              <w:top w:val="single" w:sz="8" w:space="0" w:color="FFFFFF"/>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371"/>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27121B" w:rsidP="00F50F86">
            <w:pPr>
              <w:jc w:val="center"/>
              <w:rPr>
                <w:rFonts w:ascii="Arial" w:hAnsi="Arial" w:cs="Arial"/>
                <w:color w:val="000000"/>
                <w:lang w:val="es-VE" w:eastAsia="es-VE"/>
              </w:rPr>
            </w:pPr>
            <w:r>
              <w:rPr>
                <w:rFonts w:ascii="Arial" w:hAnsi="Arial" w:cs="Arial"/>
                <w:color w:val="000000"/>
                <w:lang w:val="es-VE" w:eastAsia="es-VE"/>
              </w:rPr>
              <w:t>Aumento de Capital</w:t>
            </w:r>
            <w:r w:rsidR="00F50F86" w:rsidRPr="00441733">
              <w:rPr>
                <w:rFonts w:ascii="Arial" w:hAnsi="Arial" w:cs="Arial"/>
                <w:color w:val="000000"/>
                <w:lang w:val="es-VE" w:eastAsia="es-VE"/>
              </w:rPr>
              <w:t> </w:t>
            </w: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FFFFFF"/>
              <w:right w:val="single" w:sz="8" w:space="0" w:color="FFFFFF"/>
            </w:tcBorders>
            <w:shd w:val="clear" w:color="auto" w:fill="auto"/>
            <w:noWrap/>
            <w:hideMark/>
          </w:tcPr>
          <w:p w:rsidR="00F50F86" w:rsidRPr="00441733" w:rsidRDefault="00F50F86" w:rsidP="004C6F7E">
            <w:pPr>
              <w:jc w:val="right"/>
              <w:rPr>
                <w:rFonts w:ascii="Arial" w:hAnsi="Arial" w:cs="Arial"/>
                <w:color w:val="000000"/>
                <w:lang w:val="es-VE" w:eastAsia="es-VE"/>
              </w:rPr>
            </w:pPr>
            <w:r w:rsidRPr="00441733">
              <w:rPr>
                <w:rFonts w:ascii="Arial" w:hAnsi="Arial" w:cs="Arial"/>
                <w:color w:val="000000"/>
                <w:lang w:val="es-VE" w:eastAsia="es-VE"/>
              </w:rPr>
              <w:t> </w:t>
            </w:r>
            <w:r w:rsidR="004C6F7E">
              <w:rPr>
                <w:rFonts w:ascii="Arial" w:hAnsi="Arial" w:cs="Arial"/>
                <w:color w:val="000000"/>
                <w:lang w:val="es-VE" w:eastAsia="es-VE"/>
              </w:rPr>
              <w:t>0,00</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385D16">
            <w:pPr>
              <w:jc w:val="right"/>
              <w:rPr>
                <w:rFonts w:ascii="Arial" w:hAnsi="Arial" w:cs="Arial"/>
                <w:color w:val="000000"/>
                <w:lang w:val="es-VE" w:eastAsia="es-VE"/>
              </w:rPr>
            </w:pPr>
            <w:r w:rsidRPr="00441733">
              <w:rPr>
                <w:rFonts w:ascii="Arial" w:hAnsi="Arial" w:cs="Arial"/>
                <w:color w:val="000000"/>
                <w:lang w:val="es-VE" w:eastAsia="es-VE"/>
              </w:rPr>
              <w:t> </w:t>
            </w:r>
            <w:r w:rsidR="00385D16">
              <w:rPr>
                <w:rFonts w:ascii="Arial" w:hAnsi="Arial" w:cs="Arial"/>
                <w:color w:val="000000"/>
                <w:lang w:val="es-VE" w:eastAsia="es-VE"/>
              </w:rPr>
              <w:t>0,00</w:t>
            </w:r>
          </w:p>
        </w:tc>
      </w:tr>
      <w:tr w:rsidR="00F50F86" w:rsidRPr="00441733" w:rsidTr="0027121B">
        <w:trPr>
          <w:trHeight w:val="284"/>
        </w:trPr>
        <w:tc>
          <w:tcPr>
            <w:tcW w:w="2143" w:type="dxa"/>
            <w:gridSpan w:val="2"/>
            <w:vMerge w:val="restart"/>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Utilidad del Ejercicio</w:t>
            </w:r>
          </w:p>
        </w:tc>
        <w:tc>
          <w:tcPr>
            <w:tcW w:w="868" w:type="dxa"/>
            <w:tcBorders>
              <w:top w:val="nil"/>
              <w:left w:val="nil"/>
              <w:bottom w:val="nil"/>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0050A9">
            <w:pPr>
              <w:rPr>
                <w:rFonts w:ascii="Arial" w:hAnsi="Arial" w:cs="Arial"/>
                <w:color w:val="000000"/>
                <w:lang w:val="es-VE" w:eastAsia="es-VE"/>
              </w:rPr>
            </w:pPr>
          </w:p>
        </w:tc>
        <w:tc>
          <w:tcPr>
            <w:tcW w:w="181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707187" w:rsidP="00062805">
            <w:pPr>
              <w:jc w:val="right"/>
              <w:rPr>
                <w:rFonts w:ascii="Arial" w:hAnsi="Arial" w:cs="Arial"/>
                <w:color w:val="000000"/>
                <w:lang w:val="es-VE" w:eastAsia="es-VE"/>
              </w:rPr>
            </w:pPr>
            <w:r>
              <w:rPr>
                <w:rFonts w:ascii="Arial" w:hAnsi="Arial" w:cs="Arial"/>
                <w:color w:val="000000"/>
                <w:lang w:val="es-VE" w:eastAsia="es-VE"/>
              </w:rPr>
              <w:t>327.903.194,66</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nil"/>
              <w:right w:val="single" w:sz="8" w:space="0" w:color="FFFFFF"/>
            </w:tcBorders>
            <w:shd w:val="clear" w:color="auto" w:fill="auto"/>
            <w:noWrap/>
            <w:hideMark/>
          </w:tcPr>
          <w:p w:rsidR="00F50F86" w:rsidRPr="00441733" w:rsidRDefault="00707187" w:rsidP="00062805">
            <w:pPr>
              <w:jc w:val="right"/>
              <w:rPr>
                <w:rFonts w:ascii="Arial" w:hAnsi="Arial" w:cs="Arial"/>
                <w:color w:val="000000"/>
                <w:lang w:val="es-VE" w:eastAsia="es-VE"/>
              </w:rPr>
            </w:pPr>
            <w:r>
              <w:rPr>
                <w:rFonts w:ascii="Arial" w:hAnsi="Arial" w:cs="Arial"/>
                <w:color w:val="000000"/>
                <w:lang w:val="es-VE" w:eastAsia="es-VE"/>
              </w:rPr>
              <w:t>327.903.194,66</w:t>
            </w:r>
          </w:p>
        </w:tc>
      </w:tr>
      <w:tr w:rsidR="00F50F86" w:rsidRPr="00441733" w:rsidTr="0027121B">
        <w:trPr>
          <w:trHeight w:val="284"/>
        </w:trPr>
        <w:tc>
          <w:tcPr>
            <w:tcW w:w="2143" w:type="dxa"/>
            <w:gridSpan w:val="2"/>
            <w:vMerge/>
            <w:tcBorders>
              <w:top w:val="single" w:sz="8" w:space="0" w:color="FFFFFF"/>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81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color w:val="000000"/>
                <w:lang w:val="es-VE" w:eastAsia="es-VE"/>
              </w:rPr>
            </w:pP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jc w:val="right"/>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84"/>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2343" w:type="dxa"/>
            <w:gridSpan w:val="2"/>
            <w:tcBorders>
              <w:top w:val="single" w:sz="8" w:space="0" w:color="FFFFFF"/>
              <w:left w:val="nil"/>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84"/>
        </w:trPr>
        <w:tc>
          <w:tcPr>
            <w:tcW w:w="2143" w:type="dxa"/>
            <w:gridSpan w:val="2"/>
            <w:tcBorders>
              <w:top w:val="single" w:sz="8" w:space="0" w:color="FFFFFF"/>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Apropiación de la Reserva Legal</w:t>
            </w:r>
          </w:p>
        </w:tc>
        <w:tc>
          <w:tcPr>
            <w:tcW w:w="868" w:type="dxa"/>
            <w:tcBorders>
              <w:top w:val="nil"/>
              <w:left w:val="nil"/>
              <w:bottom w:val="single" w:sz="8" w:space="0" w:color="FFFFFF"/>
              <w:right w:val="single" w:sz="8" w:space="0" w:color="FFFFFF"/>
            </w:tcBorders>
            <w:shd w:val="clear" w:color="auto" w:fill="auto"/>
            <w:noWrap/>
            <w:hideMark/>
          </w:tcPr>
          <w:p w:rsidR="00F50F86" w:rsidRPr="00441733" w:rsidRDefault="00F50F86" w:rsidP="007C33A7">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FFFFFF"/>
              <w:right w:val="single" w:sz="8" w:space="0" w:color="FFFFFF"/>
            </w:tcBorders>
            <w:shd w:val="clear" w:color="auto" w:fill="auto"/>
            <w:noWrap/>
            <w:hideMark/>
          </w:tcPr>
          <w:p w:rsidR="00F50F86" w:rsidRPr="00441733" w:rsidRDefault="00F50F86" w:rsidP="002D7525">
            <w:pPr>
              <w:jc w:val="right"/>
              <w:rPr>
                <w:rFonts w:ascii="Arial" w:hAnsi="Arial" w:cs="Arial"/>
                <w:color w:val="000000"/>
                <w:lang w:val="es-VE" w:eastAsia="es-VE"/>
              </w:rPr>
            </w:pPr>
          </w:p>
        </w:tc>
        <w:tc>
          <w:tcPr>
            <w:tcW w:w="1124" w:type="dxa"/>
            <w:tcBorders>
              <w:top w:val="nil"/>
              <w:left w:val="nil"/>
              <w:bottom w:val="single" w:sz="8" w:space="0" w:color="FFFFFF"/>
              <w:right w:val="single" w:sz="8" w:space="0" w:color="FFFFFF"/>
            </w:tcBorders>
            <w:shd w:val="clear" w:color="auto" w:fill="auto"/>
            <w:noWrap/>
            <w:hideMark/>
          </w:tcPr>
          <w:p w:rsidR="00F50F86" w:rsidRPr="00441733" w:rsidRDefault="00F50F86" w:rsidP="004C6F7E">
            <w:pPr>
              <w:jc w:val="right"/>
              <w:rPr>
                <w:rFonts w:ascii="Arial" w:hAnsi="Arial" w:cs="Arial"/>
                <w:color w:val="000000"/>
                <w:lang w:val="es-VE" w:eastAsia="es-VE"/>
              </w:rPr>
            </w:pPr>
            <w:r w:rsidRPr="00441733">
              <w:rPr>
                <w:rFonts w:ascii="Arial" w:hAnsi="Arial" w:cs="Arial"/>
                <w:color w:val="000000"/>
                <w:lang w:val="es-VE" w:eastAsia="es-VE"/>
              </w:rPr>
              <w:t> </w:t>
            </w:r>
            <w:r w:rsidR="004C6F7E">
              <w:rPr>
                <w:rFonts w:ascii="Arial" w:hAnsi="Arial" w:cs="Arial"/>
                <w:color w:val="000000"/>
                <w:lang w:val="es-VE" w:eastAsia="es-VE"/>
              </w:rPr>
              <w:t>2.500.000,00</w:t>
            </w:r>
          </w:p>
        </w:tc>
        <w:tc>
          <w:tcPr>
            <w:tcW w:w="1496" w:type="dxa"/>
            <w:tcBorders>
              <w:top w:val="nil"/>
              <w:left w:val="nil"/>
              <w:bottom w:val="single" w:sz="8" w:space="0" w:color="FFFFFF"/>
              <w:right w:val="single" w:sz="8" w:space="0" w:color="FFFFFF"/>
            </w:tcBorders>
            <w:shd w:val="clear" w:color="auto" w:fill="auto"/>
            <w:noWrap/>
            <w:hideMark/>
          </w:tcPr>
          <w:p w:rsidR="00F50F86" w:rsidRPr="00441733" w:rsidRDefault="00F50F86" w:rsidP="002D7525">
            <w:pPr>
              <w:jc w:val="right"/>
              <w:rPr>
                <w:rFonts w:ascii="Arial" w:hAnsi="Arial" w:cs="Arial"/>
                <w:color w:val="000000"/>
                <w:lang w:val="es-VE" w:eastAsia="es-VE"/>
              </w:rPr>
            </w:pPr>
            <w:r w:rsidRPr="00441733">
              <w:rPr>
                <w:rFonts w:ascii="Arial" w:hAnsi="Arial" w:cs="Arial"/>
                <w:color w:val="000000"/>
                <w:lang w:val="es-VE" w:eastAsia="es-VE"/>
              </w:rPr>
              <w:t> </w:t>
            </w:r>
            <w:r w:rsidR="00385D16">
              <w:rPr>
                <w:rFonts w:ascii="Arial" w:hAnsi="Arial" w:cs="Arial"/>
                <w:color w:val="000000"/>
                <w:lang w:val="es-VE" w:eastAsia="es-VE"/>
              </w:rPr>
              <w:t>2.500.000,00</w:t>
            </w:r>
          </w:p>
        </w:tc>
      </w:tr>
      <w:tr w:rsidR="00F50F86" w:rsidRPr="00441733" w:rsidTr="0027121B">
        <w:trPr>
          <w:trHeight w:val="284"/>
        </w:trPr>
        <w:tc>
          <w:tcPr>
            <w:tcW w:w="1161" w:type="dxa"/>
            <w:tcBorders>
              <w:top w:val="nil"/>
              <w:left w:val="single" w:sz="8" w:space="0" w:color="FFFFFF"/>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982"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jc w:val="center"/>
              <w:rPr>
                <w:rFonts w:ascii="Arial" w:hAnsi="Arial" w:cs="Arial"/>
                <w:color w:val="000000"/>
                <w:lang w:val="es-VE" w:eastAsia="es-VE"/>
              </w:rPr>
            </w:pPr>
            <w:r w:rsidRPr="00441733">
              <w:rPr>
                <w:rFonts w:ascii="Arial" w:hAnsi="Arial" w:cs="Arial"/>
                <w:color w:val="000000"/>
                <w:lang w:val="es-VE" w:eastAsia="es-VE"/>
              </w:rPr>
              <w:t> </w:t>
            </w:r>
          </w:p>
        </w:tc>
        <w:tc>
          <w:tcPr>
            <w:tcW w:w="868"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75"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814"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124"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c>
          <w:tcPr>
            <w:tcW w:w="1496" w:type="dxa"/>
            <w:tcBorders>
              <w:top w:val="nil"/>
              <w:left w:val="nil"/>
              <w:bottom w:val="single" w:sz="8" w:space="0" w:color="auto"/>
              <w:right w:val="single" w:sz="8" w:space="0" w:color="FFFFFF"/>
            </w:tcBorders>
            <w:shd w:val="clear" w:color="auto" w:fill="auto"/>
            <w:noWrap/>
            <w:hideMark/>
          </w:tcPr>
          <w:p w:rsidR="00F50F86" w:rsidRPr="00441733" w:rsidRDefault="00F50F86" w:rsidP="00F50F86">
            <w:pPr>
              <w:rPr>
                <w:rFonts w:ascii="Arial" w:hAnsi="Arial" w:cs="Arial"/>
                <w:color w:val="000000"/>
                <w:lang w:val="es-VE" w:eastAsia="es-VE"/>
              </w:rPr>
            </w:pPr>
            <w:r w:rsidRPr="00441733">
              <w:rPr>
                <w:rFonts w:ascii="Arial" w:hAnsi="Arial" w:cs="Arial"/>
                <w:color w:val="000000"/>
                <w:lang w:val="es-VE" w:eastAsia="es-VE"/>
              </w:rPr>
              <w:t> </w:t>
            </w:r>
          </w:p>
        </w:tc>
      </w:tr>
      <w:tr w:rsidR="00F50F86" w:rsidRPr="00441733" w:rsidTr="0027121B">
        <w:trPr>
          <w:trHeight w:val="271"/>
        </w:trPr>
        <w:tc>
          <w:tcPr>
            <w:tcW w:w="2143" w:type="dxa"/>
            <w:gridSpan w:val="2"/>
            <w:vMerge w:val="restart"/>
            <w:tcBorders>
              <w:top w:val="single" w:sz="8" w:space="0" w:color="auto"/>
              <w:left w:val="single" w:sz="8" w:space="0" w:color="FFFFFF"/>
              <w:bottom w:val="single" w:sz="8" w:space="0" w:color="FFFFFF"/>
              <w:right w:val="single" w:sz="8" w:space="0" w:color="FFFFFF"/>
            </w:tcBorders>
            <w:shd w:val="clear" w:color="auto" w:fill="auto"/>
            <w:noWrap/>
            <w:hideMark/>
          </w:tcPr>
          <w:p w:rsidR="00F50F86" w:rsidRPr="00441733" w:rsidRDefault="00F50F86" w:rsidP="007C09CD">
            <w:pPr>
              <w:jc w:val="center"/>
              <w:rPr>
                <w:rFonts w:ascii="Arial" w:hAnsi="Arial" w:cs="Arial"/>
                <w:b/>
                <w:bCs/>
                <w:color w:val="000000"/>
                <w:lang w:val="es-VE" w:eastAsia="es-VE"/>
              </w:rPr>
            </w:pPr>
            <w:r w:rsidRPr="00441733">
              <w:rPr>
                <w:rFonts w:ascii="Arial" w:hAnsi="Arial" w:cs="Arial"/>
                <w:b/>
                <w:bCs/>
                <w:color w:val="000000"/>
                <w:lang w:val="es-VE" w:eastAsia="es-VE"/>
              </w:rPr>
              <w:t>Saldo al 3</w:t>
            </w:r>
            <w:r w:rsidR="0099236F">
              <w:rPr>
                <w:rFonts w:ascii="Arial" w:hAnsi="Arial" w:cs="Arial"/>
                <w:b/>
                <w:bCs/>
                <w:color w:val="000000"/>
                <w:lang w:val="es-VE" w:eastAsia="es-VE"/>
              </w:rPr>
              <w:t>1</w:t>
            </w:r>
            <w:r w:rsidRPr="00441733">
              <w:rPr>
                <w:rFonts w:ascii="Arial" w:hAnsi="Arial" w:cs="Arial"/>
                <w:b/>
                <w:bCs/>
                <w:color w:val="000000"/>
                <w:lang w:val="es-VE" w:eastAsia="es-VE"/>
              </w:rPr>
              <w:t>/</w:t>
            </w:r>
            <w:r w:rsidR="0099236F">
              <w:rPr>
                <w:rFonts w:ascii="Arial" w:hAnsi="Arial" w:cs="Arial"/>
                <w:b/>
                <w:bCs/>
                <w:color w:val="000000"/>
                <w:lang w:val="es-VE" w:eastAsia="es-VE"/>
              </w:rPr>
              <w:t>12</w:t>
            </w:r>
            <w:r w:rsidRPr="00441733">
              <w:rPr>
                <w:rFonts w:ascii="Arial" w:hAnsi="Arial" w:cs="Arial"/>
                <w:b/>
                <w:bCs/>
                <w:color w:val="000000"/>
                <w:lang w:val="es-VE" w:eastAsia="es-VE"/>
              </w:rPr>
              <w:t>/201</w:t>
            </w:r>
            <w:r w:rsidR="007C09CD">
              <w:rPr>
                <w:rFonts w:ascii="Arial" w:hAnsi="Arial" w:cs="Arial"/>
                <w:b/>
                <w:bCs/>
                <w:color w:val="000000"/>
                <w:lang w:val="es-VE" w:eastAsia="es-VE"/>
              </w:rPr>
              <w:t>6</w:t>
            </w:r>
          </w:p>
        </w:tc>
        <w:tc>
          <w:tcPr>
            <w:tcW w:w="868"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val="es-VE" w:eastAsia="es-VE"/>
              </w:rPr>
              <w:t> </w:t>
            </w:r>
          </w:p>
        </w:tc>
        <w:tc>
          <w:tcPr>
            <w:tcW w:w="1475"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C40134" w:rsidP="004C6F7E">
            <w:pPr>
              <w:jc w:val="right"/>
              <w:rPr>
                <w:rFonts w:ascii="Arial" w:hAnsi="Arial" w:cs="Arial"/>
                <w:b/>
                <w:bCs/>
                <w:color w:val="000000"/>
                <w:lang w:val="es-VE" w:eastAsia="es-VE"/>
              </w:rPr>
            </w:pPr>
            <w:r>
              <w:rPr>
                <w:rFonts w:ascii="Arial" w:hAnsi="Arial" w:cs="Arial"/>
                <w:b/>
                <w:bCs/>
                <w:color w:val="000000"/>
                <w:lang w:val="es-VE" w:eastAsia="es-VE"/>
              </w:rPr>
              <w:t>30</w:t>
            </w:r>
            <w:r w:rsidR="002D7525">
              <w:rPr>
                <w:rFonts w:ascii="Arial" w:hAnsi="Arial" w:cs="Arial"/>
                <w:b/>
                <w:bCs/>
                <w:color w:val="000000"/>
                <w:lang w:val="es-VE" w:eastAsia="es-VE"/>
              </w:rPr>
              <w:t>.</w:t>
            </w:r>
            <w:r w:rsidR="000050A9">
              <w:rPr>
                <w:rFonts w:ascii="Arial" w:hAnsi="Arial" w:cs="Arial"/>
                <w:b/>
                <w:bCs/>
                <w:color w:val="000000"/>
                <w:lang w:val="es-VE" w:eastAsia="es-VE"/>
              </w:rPr>
              <w:t>000</w:t>
            </w:r>
            <w:r w:rsidR="002D7525">
              <w:rPr>
                <w:rFonts w:ascii="Arial" w:hAnsi="Arial" w:cs="Arial"/>
                <w:b/>
                <w:bCs/>
                <w:color w:val="000000"/>
                <w:lang w:val="es-VE" w:eastAsia="es-VE"/>
              </w:rPr>
              <w:t>.</w:t>
            </w:r>
            <w:r w:rsidR="000050A9">
              <w:rPr>
                <w:rFonts w:ascii="Arial" w:hAnsi="Arial" w:cs="Arial"/>
                <w:b/>
                <w:bCs/>
                <w:color w:val="000000"/>
                <w:lang w:val="es-VE" w:eastAsia="es-VE"/>
              </w:rPr>
              <w:t>000</w:t>
            </w:r>
            <w:r w:rsidR="002D7525">
              <w:rPr>
                <w:rFonts w:ascii="Arial" w:hAnsi="Arial" w:cs="Arial"/>
                <w:b/>
                <w:bCs/>
                <w:color w:val="000000"/>
                <w:lang w:val="es-VE" w:eastAsia="es-VE"/>
              </w:rPr>
              <w:t>,</w:t>
            </w:r>
            <w:r w:rsidR="000050A9">
              <w:rPr>
                <w:rFonts w:ascii="Arial" w:hAnsi="Arial" w:cs="Arial"/>
                <w:b/>
                <w:bCs/>
                <w:color w:val="000000"/>
                <w:lang w:val="es-VE" w:eastAsia="es-VE"/>
              </w:rPr>
              <w:t>00</w:t>
            </w:r>
          </w:p>
        </w:tc>
        <w:tc>
          <w:tcPr>
            <w:tcW w:w="181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062805" w:rsidP="002D7525">
            <w:pPr>
              <w:jc w:val="right"/>
              <w:rPr>
                <w:rFonts w:ascii="Arial" w:hAnsi="Arial" w:cs="Arial"/>
                <w:b/>
                <w:bCs/>
                <w:color w:val="000000"/>
                <w:lang w:val="es-VE" w:eastAsia="es-VE"/>
              </w:rPr>
            </w:pPr>
            <w:r>
              <w:rPr>
                <w:rFonts w:ascii="Arial" w:hAnsi="Arial" w:cs="Arial"/>
                <w:b/>
                <w:bCs/>
                <w:color w:val="000000"/>
                <w:lang w:val="es-VE" w:eastAsia="es-VE"/>
              </w:rPr>
              <w:t>7</w:t>
            </w:r>
            <w:r w:rsidR="00707187">
              <w:rPr>
                <w:rFonts w:ascii="Arial" w:hAnsi="Arial" w:cs="Arial"/>
                <w:b/>
                <w:bCs/>
                <w:color w:val="000000"/>
                <w:lang w:val="es-VE" w:eastAsia="es-VE"/>
              </w:rPr>
              <w:t>62.423.684,59</w:t>
            </w:r>
          </w:p>
        </w:tc>
        <w:tc>
          <w:tcPr>
            <w:tcW w:w="1124" w:type="dxa"/>
            <w:vMerge w:val="restart"/>
            <w:tcBorders>
              <w:top w:val="nil"/>
              <w:left w:val="single" w:sz="8" w:space="0" w:color="FFFFFF"/>
              <w:bottom w:val="single" w:sz="8" w:space="0" w:color="FFFFFF"/>
              <w:right w:val="single" w:sz="8" w:space="0" w:color="FFFFFF"/>
            </w:tcBorders>
            <w:shd w:val="clear" w:color="auto" w:fill="auto"/>
            <w:noWrap/>
            <w:hideMark/>
          </w:tcPr>
          <w:p w:rsidR="00F50F86" w:rsidRPr="00441733" w:rsidRDefault="004C6F7E" w:rsidP="00F50F86">
            <w:pPr>
              <w:jc w:val="right"/>
              <w:rPr>
                <w:rFonts w:ascii="Arial" w:hAnsi="Arial" w:cs="Arial"/>
                <w:b/>
                <w:bCs/>
                <w:color w:val="000000"/>
                <w:lang w:val="es-VE" w:eastAsia="es-VE"/>
              </w:rPr>
            </w:pPr>
            <w:r>
              <w:rPr>
                <w:rFonts w:ascii="Arial" w:hAnsi="Arial" w:cs="Arial"/>
                <w:b/>
                <w:bCs/>
                <w:color w:val="000000"/>
                <w:lang w:val="es-VE" w:eastAsia="es-VE"/>
              </w:rPr>
              <w:t>2.500.000,00</w:t>
            </w:r>
          </w:p>
        </w:tc>
        <w:tc>
          <w:tcPr>
            <w:tcW w:w="1496" w:type="dxa"/>
            <w:tcBorders>
              <w:top w:val="nil"/>
              <w:left w:val="nil"/>
              <w:bottom w:val="nil"/>
              <w:right w:val="nil"/>
            </w:tcBorders>
            <w:shd w:val="clear" w:color="auto" w:fill="auto"/>
            <w:noWrap/>
            <w:hideMark/>
          </w:tcPr>
          <w:p w:rsidR="00F50F86" w:rsidRPr="00441733" w:rsidRDefault="00C27484" w:rsidP="00062805">
            <w:pPr>
              <w:jc w:val="right"/>
              <w:rPr>
                <w:rFonts w:ascii="Arial" w:hAnsi="Arial" w:cs="Arial"/>
                <w:b/>
                <w:bCs/>
                <w:color w:val="000000"/>
                <w:lang w:val="es-VE" w:eastAsia="es-VE"/>
              </w:rPr>
            </w:pPr>
            <w:r>
              <w:rPr>
                <w:rFonts w:ascii="Arial" w:hAnsi="Arial" w:cs="Arial"/>
                <w:b/>
                <w:bCs/>
                <w:color w:val="000000"/>
                <w:lang w:val="es-VE" w:eastAsia="es-VE"/>
              </w:rPr>
              <w:t>7</w:t>
            </w:r>
            <w:r w:rsidR="00707187">
              <w:rPr>
                <w:rFonts w:ascii="Arial" w:hAnsi="Arial" w:cs="Arial"/>
                <w:b/>
                <w:bCs/>
                <w:color w:val="000000"/>
                <w:lang w:val="es-VE" w:eastAsia="es-VE"/>
              </w:rPr>
              <w:t>94.923.684,69</w:t>
            </w:r>
          </w:p>
        </w:tc>
      </w:tr>
      <w:tr w:rsidR="00F50F86" w:rsidRPr="00441733" w:rsidTr="0027121B">
        <w:trPr>
          <w:trHeight w:val="284"/>
        </w:trPr>
        <w:tc>
          <w:tcPr>
            <w:tcW w:w="2143" w:type="dxa"/>
            <w:gridSpan w:val="2"/>
            <w:vMerge/>
            <w:tcBorders>
              <w:top w:val="single" w:sz="8" w:space="0" w:color="auto"/>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868"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475"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81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124" w:type="dxa"/>
            <w:vMerge/>
            <w:tcBorders>
              <w:top w:val="nil"/>
              <w:left w:val="single" w:sz="8" w:space="0" w:color="FFFFFF"/>
              <w:bottom w:val="single" w:sz="8" w:space="0" w:color="FFFFFF"/>
              <w:right w:val="single" w:sz="8" w:space="0" w:color="FFFFFF"/>
            </w:tcBorders>
            <w:vAlign w:val="center"/>
            <w:hideMark/>
          </w:tcPr>
          <w:p w:rsidR="00F50F86" w:rsidRPr="00441733" w:rsidRDefault="00F50F86" w:rsidP="00F50F86">
            <w:pPr>
              <w:rPr>
                <w:rFonts w:ascii="Arial" w:hAnsi="Arial" w:cs="Arial"/>
                <w:b/>
                <w:bCs/>
                <w:color w:val="000000"/>
                <w:lang w:val="es-VE" w:eastAsia="es-VE"/>
              </w:rPr>
            </w:pPr>
          </w:p>
        </w:tc>
        <w:tc>
          <w:tcPr>
            <w:tcW w:w="1496" w:type="dxa"/>
            <w:tcBorders>
              <w:top w:val="nil"/>
              <w:left w:val="nil"/>
              <w:bottom w:val="nil"/>
              <w:right w:val="single" w:sz="8" w:space="0" w:color="FFFFFF"/>
            </w:tcBorders>
            <w:shd w:val="clear" w:color="auto" w:fill="auto"/>
            <w:noWrap/>
            <w:hideMark/>
          </w:tcPr>
          <w:p w:rsidR="00F50F86" w:rsidRPr="00441733" w:rsidRDefault="00F50F86" w:rsidP="00F50F86">
            <w:pPr>
              <w:rPr>
                <w:rFonts w:ascii="Arial" w:hAnsi="Arial" w:cs="Arial"/>
                <w:b/>
                <w:bCs/>
                <w:color w:val="000000"/>
                <w:lang w:val="es-VE" w:eastAsia="es-VE"/>
              </w:rPr>
            </w:pPr>
            <w:r w:rsidRPr="00441733">
              <w:rPr>
                <w:rFonts w:ascii="Arial" w:hAnsi="Arial" w:cs="Arial"/>
                <w:b/>
                <w:bCs/>
                <w:color w:val="000000"/>
                <w:lang w:val="es-VE" w:eastAsia="es-VE"/>
              </w:rPr>
              <w:t> </w:t>
            </w:r>
          </w:p>
        </w:tc>
      </w:tr>
    </w:tbl>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A92028" w:rsidRPr="00441733" w:rsidRDefault="00A92028" w:rsidP="005A2E20">
      <w:pPr>
        <w:spacing w:line="276" w:lineRule="auto"/>
        <w:jc w:val="center"/>
        <w:rPr>
          <w:rFonts w:ascii="Arial" w:hAnsi="Arial" w:cs="Arial"/>
          <w:b/>
        </w:rPr>
      </w:pPr>
    </w:p>
    <w:p w:rsidR="00F50F86" w:rsidRPr="00441733" w:rsidRDefault="00F50F86" w:rsidP="005A2E20">
      <w:pPr>
        <w:spacing w:line="276" w:lineRule="auto"/>
        <w:jc w:val="center"/>
        <w:rPr>
          <w:rFonts w:ascii="Arial" w:hAnsi="Arial" w:cs="Arial"/>
          <w:b/>
        </w:rPr>
      </w:pPr>
    </w:p>
    <w:p w:rsidR="00F50F86" w:rsidRDefault="00F50F86"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837E57" w:rsidRDefault="00837E57" w:rsidP="005A2E20">
      <w:pPr>
        <w:spacing w:line="276" w:lineRule="auto"/>
        <w:jc w:val="center"/>
        <w:rPr>
          <w:rFonts w:ascii="Arial" w:hAnsi="Arial" w:cs="Arial"/>
          <w:b/>
        </w:rPr>
      </w:pPr>
    </w:p>
    <w:p w:rsidR="00837E57" w:rsidRDefault="00837E57"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A74EBA" w:rsidRDefault="00A74EBA" w:rsidP="005A2E20">
      <w:pPr>
        <w:spacing w:line="276" w:lineRule="auto"/>
        <w:jc w:val="center"/>
        <w:rPr>
          <w:rFonts w:ascii="Arial" w:hAnsi="Arial" w:cs="Arial"/>
          <w:b/>
        </w:rPr>
      </w:pPr>
    </w:p>
    <w:p w:rsidR="00441733" w:rsidRDefault="00441733" w:rsidP="005A2E20">
      <w:pPr>
        <w:spacing w:line="276" w:lineRule="auto"/>
        <w:jc w:val="center"/>
        <w:rPr>
          <w:rFonts w:ascii="Arial" w:hAnsi="Arial" w:cs="Arial"/>
          <w:b/>
        </w:rPr>
      </w:pPr>
    </w:p>
    <w:p w:rsidR="00F628B3" w:rsidRPr="00441733" w:rsidRDefault="00A13918" w:rsidP="005A2E20">
      <w:pPr>
        <w:spacing w:line="276" w:lineRule="auto"/>
        <w:jc w:val="center"/>
        <w:rPr>
          <w:rFonts w:ascii="Arial" w:hAnsi="Arial" w:cs="Arial"/>
          <w:b/>
        </w:rPr>
      </w:pPr>
      <w:r>
        <w:rPr>
          <w:rFonts w:ascii="Arial" w:hAnsi="Arial" w:cs="Arial"/>
          <w:b/>
        </w:rPr>
        <w:lastRenderedPageBreak/>
        <w:t xml:space="preserve">HIPER MODELO, </w:t>
      </w:r>
      <w:r w:rsidR="00DE2758" w:rsidRPr="00441733">
        <w:rPr>
          <w:rFonts w:ascii="Arial" w:hAnsi="Arial" w:cs="Arial"/>
          <w:b/>
        </w:rPr>
        <w:t xml:space="preserve"> C.A.</w:t>
      </w:r>
    </w:p>
    <w:p w:rsidR="009C193C" w:rsidRPr="00441733" w:rsidRDefault="00267AAA" w:rsidP="00267AAA">
      <w:pPr>
        <w:spacing w:line="276" w:lineRule="auto"/>
        <w:rPr>
          <w:rFonts w:ascii="Arial" w:hAnsi="Arial" w:cs="Arial"/>
          <w:b/>
        </w:rPr>
      </w:pPr>
      <w:r>
        <w:rPr>
          <w:rFonts w:ascii="Arial" w:hAnsi="Arial" w:cs="Arial"/>
          <w:b/>
        </w:rPr>
        <w:t xml:space="preserve">                                                                            </w:t>
      </w:r>
      <w:r w:rsidR="009C193C" w:rsidRPr="00441733">
        <w:rPr>
          <w:rFonts w:ascii="Arial" w:hAnsi="Arial" w:cs="Arial"/>
          <w:b/>
        </w:rPr>
        <w:t>J-</w:t>
      </w:r>
      <w:r w:rsidR="00A13918">
        <w:rPr>
          <w:rFonts w:ascii="Arial" w:hAnsi="Arial" w:cs="Arial"/>
          <w:b/>
        </w:rPr>
        <w:t>308102520</w:t>
      </w:r>
    </w:p>
    <w:p w:rsidR="00DE2758" w:rsidRPr="00441733" w:rsidRDefault="00DE2758" w:rsidP="005A2E20">
      <w:pPr>
        <w:spacing w:line="276" w:lineRule="auto"/>
        <w:jc w:val="center"/>
        <w:rPr>
          <w:rFonts w:ascii="Arial" w:hAnsi="Arial" w:cs="Arial"/>
          <w:b/>
        </w:rPr>
      </w:pPr>
      <w:r w:rsidRPr="00441733">
        <w:rPr>
          <w:rFonts w:ascii="Arial" w:hAnsi="Arial" w:cs="Arial"/>
          <w:b/>
        </w:rPr>
        <w:t>NOTAS A LOS ESTADOS FINANCIEROS</w:t>
      </w:r>
    </w:p>
    <w:p w:rsidR="00DE2758" w:rsidRPr="00441733" w:rsidRDefault="00267AAA" w:rsidP="00267AAA">
      <w:pPr>
        <w:spacing w:line="276" w:lineRule="auto"/>
        <w:rPr>
          <w:rFonts w:ascii="Arial" w:hAnsi="Arial" w:cs="Arial"/>
          <w:b/>
        </w:rPr>
      </w:pPr>
      <w:r>
        <w:rPr>
          <w:rFonts w:ascii="Arial" w:hAnsi="Arial" w:cs="Arial"/>
          <w:b/>
        </w:rPr>
        <w:t xml:space="preserve">                                                                          </w:t>
      </w:r>
      <w:r w:rsidR="007C09CD">
        <w:rPr>
          <w:rFonts w:ascii="Arial" w:hAnsi="Arial" w:cs="Arial"/>
          <w:b/>
        </w:rPr>
        <w:t>AL 3</w:t>
      </w:r>
      <w:r w:rsidR="0099236F">
        <w:rPr>
          <w:rFonts w:ascii="Arial" w:hAnsi="Arial" w:cs="Arial"/>
          <w:b/>
        </w:rPr>
        <w:t>1</w:t>
      </w:r>
      <w:r w:rsidR="009E3945" w:rsidRPr="00441733">
        <w:rPr>
          <w:rFonts w:ascii="Arial" w:hAnsi="Arial" w:cs="Arial"/>
          <w:b/>
        </w:rPr>
        <w:t>/</w:t>
      </w:r>
      <w:r w:rsidR="0099236F">
        <w:rPr>
          <w:rFonts w:ascii="Arial" w:hAnsi="Arial" w:cs="Arial"/>
          <w:b/>
        </w:rPr>
        <w:t>12</w:t>
      </w:r>
      <w:r w:rsidR="009E3945" w:rsidRPr="00441733">
        <w:rPr>
          <w:rFonts w:ascii="Arial" w:hAnsi="Arial" w:cs="Arial"/>
          <w:b/>
        </w:rPr>
        <w:t>/201</w:t>
      </w:r>
      <w:r w:rsidR="007C09CD">
        <w:rPr>
          <w:rFonts w:ascii="Arial" w:hAnsi="Arial" w:cs="Arial"/>
          <w:b/>
        </w:rPr>
        <w:t>6</w:t>
      </w:r>
    </w:p>
    <w:p w:rsidR="009C193C" w:rsidRPr="00441733" w:rsidRDefault="009C193C" w:rsidP="009C193C">
      <w:pPr>
        <w:jc w:val="center"/>
        <w:rPr>
          <w:rFonts w:ascii="Arial" w:hAnsi="Arial" w:cs="Arial"/>
          <w:b/>
          <w:lang w:val="es-VE"/>
        </w:rPr>
      </w:pPr>
      <w:bookmarkStart w:id="0" w:name="_GoBack"/>
      <w:bookmarkEnd w:id="0"/>
    </w:p>
    <w:p w:rsidR="009C193C" w:rsidRPr="00441733" w:rsidRDefault="009C193C" w:rsidP="009C193C">
      <w:pPr>
        <w:spacing w:line="276" w:lineRule="auto"/>
        <w:jc w:val="center"/>
        <w:rPr>
          <w:rFonts w:ascii="Arial" w:hAnsi="Arial" w:cs="Arial"/>
          <w:b/>
          <w:lang w:val="es-VE"/>
        </w:rPr>
      </w:pPr>
    </w:p>
    <w:p w:rsidR="00DE2758" w:rsidRPr="00441733" w:rsidRDefault="00DE2758" w:rsidP="005A2E20">
      <w:pPr>
        <w:spacing w:line="276" w:lineRule="auto"/>
        <w:jc w:val="center"/>
        <w:rPr>
          <w:rFonts w:ascii="Arial" w:hAnsi="Arial" w:cs="Arial"/>
          <w:b/>
        </w:rPr>
      </w:pPr>
    </w:p>
    <w:p w:rsidR="00DE2758" w:rsidRPr="00441733" w:rsidRDefault="00DE2758" w:rsidP="005A2E20">
      <w:pPr>
        <w:spacing w:line="276" w:lineRule="auto"/>
        <w:jc w:val="both"/>
        <w:rPr>
          <w:rFonts w:ascii="Arial" w:hAnsi="Arial" w:cs="Arial"/>
          <w:b/>
        </w:rPr>
      </w:pPr>
      <w:r w:rsidRPr="00441733">
        <w:rPr>
          <w:rFonts w:ascii="Arial" w:hAnsi="Arial" w:cs="Arial"/>
          <w:b/>
        </w:rPr>
        <w:t>NOTA 1: OBJETO Y CONSTITUCION</w:t>
      </w:r>
    </w:p>
    <w:p w:rsidR="005A2E20" w:rsidRPr="00441733" w:rsidRDefault="005A2E20" w:rsidP="005A2E20">
      <w:pPr>
        <w:spacing w:line="276" w:lineRule="auto"/>
        <w:ind w:firstLine="708"/>
        <w:jc w:val="both"/>
        <w:rPr>
          <w:rFonts w:ascii="Arial" w:hAnsi="Arial" w:cs="Arial"/>
          <w:highlight w:val="yellow"/>
        </w:rPr>
      </w:pPr>
    </w:p>
    <w:p w:rsidR="005A2E20" w:rsidRPr="00441733" w:rsidRDefault="00DE2758" w:rsidP="0073308C">
      <w:pPr>
        <w:spacing w:line="276" w:lineRule="auto"/>
        <w:ind w:firstLine="708"/>
        <w:jc w:val="both"/>
        <w:rPr>
          <w:rFonts w:ascii="Arial" w:hAnsi="Arial" w:cs="Arial"/>
        </w:rPr>
      </w:pPr>
      <w:r w:rsidRPr="00441733">
        <w:rPr>
          <w:rFonts w:ascii="Arial" w:hAnsi="Arial" w:cs="Arial"/>
        </w:rPr>
        <w:t xml:space="preserve">La Empresa: </w:t>
      </w:r>
      <w:r w:rsidR="00A13918">
        <w:rPr>
          <w:rFonts w:ascii="Arial" w:hAnsi="Arial" w:cs="Arial"/>
          <w:b/>
        </w:rPr>
        <w:t>HIPER MODELO</w:t>
      </w:r>
      <w:r w:rsidRPr="00441733">
        <w:rPr>
          <w:rFonts w:ascii="Arial" w:hAnsi="Arial" w:cs="Arial"/>
          <w:b/>
        </w:rPr>
        <w:t>, C.A.</w:t>
      </w:r>
      <w:r w:rsidR="00A13918">
        <w:rPr>
          <w:rFonts w:ascii="Arial" w:hAnsi="Arial" w:cs="Arial"/>
          <w:b/>
        </w:rPr>
        <w:t xml:space="preserve"> </w:t>
      </w:r>
      <w:r w:rsidR="004F50D9" w:rsidRPr="00441733">
        <w:rPr>
          <w:rFonts w:ascii="Arial" w:hAnsi="Arial" w:cs="Arial"/>
          <w:b/>
        </w:rPr>
        <w:t>Rif. J-</w:t>
      </w:r>
      <w:r w:rsidR="00A13918">
        <w:rPr>
          <w:rFonts w:ascii="Arial" w:hAnsi="Arial" w:cs="Arial"/>
          <w:b/>
        </w:rPr>
        <w:t xml:space="preserve">308102520 </w:t>
      </w:r>
      <w:r w:rsidR="005E1CA9" w:rsidRPr="00441733">
        <w:rPr>
          <w:rFonts w:ascii="Arial" w:hAnsi="Arial" w:cs="Arial"/>
        </w:rPr>
        <w:t>está</w:t>
      </w:r>
      <w:r w:rsidRPr="00441733">
        <w:rPr>
          <w:rFonts w:ascii="Arial" w:hAnsi="Arial" w:cs="Arial"/>
        </w:rPr>
        <w:t xml:space="preserve"> inscrita en el Registro Mercantil </w:t>
      </w:r>
      <w:r w:rsidR="006C1235">
        <w:rPr>
          <w:rFonts w:ascii="Arial" w:hAnsi="Arial" w:cs="Arial"/>
        </w:rPr>
        <w:t>Tercero</w:t>
      </w:r>
      <w:r w:rsidRPr="00441733">
        <w:rPr>
          <w:rFonts w:ascii="Arial" w:hAnsi="Arial" w:cs="Arial"/>
        </w:rPr>
        <w:t xml:space="preserve"> de la Circunscripción Judicial del</w:t>
      </w:r>
      <w:r w:rsidR="008148B7" w:rsidRPr="00441733">
        <w:rPr>
          <w:rFonts w:ascii="Arial" w:hAnsi="Arial" w:cs="Arial"/>
        </w:rPr>
        <w:t xml:space="preserve"> </w:t>
      </w:r>
      <w:r w:rsidR="006C1235">
        <w:rPr>
          <w:rFonts w:ascii="Arial" w:hAnsi="Arial" w:cs="Arial"/>
        </w:rPr>
        <w:t>D.C y Edo. Miranda.</w:t>
      </w:r>
      <w:r w:rsidR="008148B7" w:rsidRPr="00441733">
        <w:rPr>
          <w:rFonts w:ascii="Arial" w:hAnsi="Arial" w:cs="Arial"/>
        </w:rPr>
        <w:t xml:space="preserve"> </w:t>
      </w:r>
      <w:proofErr w:type="gramStart"/>
      <w:r w:rsidR="008148B7" w:rsidRPr="00441733">
        <w:rPr>
          <w:rFonts w:ascii="Arial" w:hAnsi="Arial" w:cs="Arial"/>
        </w:rPr>
        <w:t>bajo</w:t>
      </w:r>
      <w:proofErr w:type="gramEnd"/>
      <w:r w:rsidR="008148B7" w:rsidRPr="00441733">
        <w:rPr>
          <w:rFonts w:ascii="Arial" w:hAnsi="Arial" w:cs="Arial"/>
        </w:rPr>
        <w:t xml:space="preserve"> el Numero </w:t>
      </w:r>
      <w:r w:rsidR="006C1235">
        <w:rPr>
          <w:rFonts w:ascii="Arial" w:hAnsi="Arial" w:cs="Arial"/>
        </w:rPr>
        <w:t>79</w:t>
      </w:r>
      <w:r w:rsidR="008148B7" w:rsidRPr="00441733">
        <w:rPr>
          <w:rFonts w:ascii="Arial" w:hAnsi="Arial" w:cs="Arial"/>
        </w:rPr>
        <w:t xml:space="preserve"> </w:t>
      </w:r>
      <w:r w:rsidR="006C1235">
        <w:rPr>
          <w:rFonts w:ascii="Arial" w:hAnsi="Arial" w:cs="Arial"/>
        </w:rPr>
        <w:t xml:space="preserve"> </w:t>
      </w:r>
      <w:r w:rsidR="008148B7" w:rsidRPr="00441733">
        <w:rPr>
          <w:rFonts w:ascii="Arial" w:hAnsi="Arial" w:cs="Arial"/>
        </w:rPr>
        <w:t xml:space="preserve">tomo: </w:t>
      </w:r>
      <w:r w:rsidR="006C1235">
        <w:rPr>
          <w:rFonts w:ascii="Arial" w:hAnsi="Arial" w:cs="Arial"/>
        </w:rPr>
        <w:t>9</w:t>
      </w:r>
      <w:r w:rsidR="008148B7" w:rsidRPr="00441733">
        <w:rPr>
          <w:rFonts w:ascii="Arial" w:hAnsi="Arial" w:cs="Arial"/>
        </w:rPr>
        <w:t>-A</w:t>
      </w:r>
      <w:r w:rsidR="005E1CA9" w:rsidRPr="00441733">
        <w:rPr>
          <w:rFonts w:ascii="Arial" w:hAnsi="Arial" w:cs="Arial"/>
        </w:rPr>
        <w:t xml:space="preserve">, fecha: </w:t>
      </w:r>
      <w:r w:rsidR="006C1235">
        <w:rPr>
          <w:rFonts w:ascii="Arial" w:hAnsi="Arial" w:cs="Arial"/>
        </w:rPr>
        <w:t>09</w:t>
      </w:r>
      <w:r w:rsidRPr="00441733">
        <w:rPr>
          <w:rFonts w:ascii="Arial" w:hAnsi="Arial" w:cs="Arial"/>
        </w:rPr>
        <w:t xml:space="preserve"> de </w:t>
      </w:r>
      <w:r w:rsidR="00DE6F24" w:rsidRPr="00441733">
        <w:rPr>
          <w:rFonts w:ascii="Arial" w:hAnsi="Arial" w:cs="Arial"/>
        </w:rPr>
        <w:t>Mayo de 20</w:t>
      </w:r>
      <w:r w:rsidR="006C1235">
        <w:rPr>
          <w:rFonts w:ascii="Arial" w:hAnsi="Arial" w:cs="Arial"/>
        </w:rPr>
        <w:t>01</w:t>
      </w:r>
      <w:r w:rsidR="0073308C" w:rsidRPr="00441733">
        <w:rPr>
          <w:rFonts w:ascii="Arial" w:hAnsi="Arial" w:cs="Arial"/>
        </w:rPr>
        <w:t>.</w:t>
      </w:r>
      <w:r w:rsidRPr="00441733">
        <w:rPr>
          <w:rFonts w:ascii="Arial" w:hAnsi="Arial" w:cs="Arial"/>
        </w:rPr>
        <w:tab/>
      </w:r>
    </w:p>
    <w:p w:rsidR="00F50F86" w:rsidRPr="00441733" w:rsidRDefault="00F50F86" w:rsidP="0073308C">
      <w:pPr>
        <w:spacing w:line="276" w:lineRule="auto"/>
        <w:ind w:firstLine="708"/>
        <w:jc w:val="both"/>
        <w:rPr>
          <w:rFonts w:ascii="Arial" w:hAnsi="Arial" w:cs="Arial"/>
        </w:rPr>
      </w:pPr>
    </w:p>
    <w:p w:rsidR="006C1235" w:rsidRPr="00441733" w:rsidRDefault="00DE2758" w:rsidP="006C1235">
      <w:pPr>
        <w:spacing w:line="276" w:lineRule="auto"/>
        <w:ind w:firstLine="708"/>
        <w:jc w:val="both"/>
        <w:rPr>
          <w:rFonts w:ascii="Arial" w:hAnsi="Arial" w:cs="Arial"/>
        </w:rPr>
      </w:pPr>
      <w:r w:rsidRPr="00441733">
        <w:rPr>
          <w:rFonts w:ascii="Arial" w:hAnsi="Arial" w:cs="Arial"/>
        </w:rPr>
        <w:t xml:space="preserve">El objeto de la empresa es </w:t>
      </w:r>
      <w:r w:rsidR="0075009A">
        <w:rPr>
          <w:rFonts w:ascii="Arial" w:hAnsi="Arial" w:cs="Arial"/>
        </w:rPr>
        <w:t>Explotación</w:t>
      </w:r>
      <w:r w:rsidR="006C1235">
        <w:rPr>
          <w:rFonts w:ascii="Arial" w:hAnsi="Arial" w:cs="Arial"/>
        </w:rPr>
        <w:t xml:space="preserve"> de los ramos de supermercado, juguetería, frutería, electrodomésticos, línea blanca para el hogar, farmacia. Compra venta productos confitería, cosméticos, perfumería, charcutería, carnicería, pescadería, </w:t>
      </w:r>
      <w:r w:rsidR="0075009A">
        <w:rPr>
          <w:rFonts w:ascii="Arial" w:hAnsi="Arial" w:cs="Arial"/>
        </w:rPr>
        <w:t>víveres</w:t>
      </w:r>
      <w:r w:rsidR="006C1235">
        <w:rPr>
          <w:rFonts w:ascii="Arial" w:hAnsi="Arial" w:cs="Arial"/>
        </w:rPr>
        <w:t xml:space="preserve">, enseres del hogar, bebidas </w:t>
      </w:r>
      <w:r w:rsidR="0075009A">
        <w:rPr>
          <w:rFonts w:ascii="Arial" w:hAnsi="Arial" w:cs="Arial"/>
        </w:rPr>
        <w:t>alcohólicas</w:t>
      </w:r>
      <w:r w:rsidR="006C1235">
        <w:rPr>
          <w:rFonts w:ascii="Arial" w:hAnsi="Arial" w:cs="Arial"/>
        </w:rPr>
        <w:t>, igualmente todo tipo de alimentos para el consumo humano en todas sus presentaciones.</w:t>
      </w:r>
    </w:p>
    <w:p w:rsidR="00E756F6" w:rsidRDefault="00E756F6" w:rsidP="00F50F86">
      <w:pPr>
        <w:spacing w:line="276" w:lineRule="auto"/>
        <w:ind w:firstLine="708"/>
        <w:jc w:val="both"/>
        <w:rPr>
          <w:rFonts w:ascii="Arial" w:hAnsi="Arial" w:cs="Arial"/>
        </w:rPr>
      </w:pPr>
    </w:p>
    <w:p w:rsidR="00F50F86" w:rsidRPr="00441733" w:rsidRDefault="00F50F86" w:rsidP="00F50F86">
      <w:pPr>
        <w:spacing w:line="276" w:lineRule="auto"/>
        <w:ind w:firstLine="708"/>
        <w:jc w:val="both"/>
        <w:rPr>
          <w:rFonts w:ascii="Arial" w:hAnsi="Arial" w:cs="Arial"/>
        </w:rPr>
      </w:pPr>
      <w:r w:rsidRPr="00441733">
        <w:rPr>
          <w:rFonts w:ascii="Arial" w:hAnsi="Arial" w:cs="Arial"/>
        </w:rPr>
        <w:t>El Capital Social de la empresa está conformado por 1</w:t>
      </w:r>
      <w:r w:rsidR="00490A3D">
        <w:rPr>
          <w:rFonts w:ascii="Arial" w:hAnsi="Arial" w:cs="Arial"/>
        </w:rPr>
        <w:t>8</w:t>
      </w:r>
      <w:r w:rsidRPr="00441733">
        <w:rPr>
          <w:rFonts w:ascii="Arial" w:hAnsi="Arial" w:cs="Arial"/>
        </w:rPr>
        <w:t>.000</w:t>
      </w:r>
      <w:r w:rsidR="00490A3D">
        <w:rPr>
          <w:rFonts w:ascii="Arial" w:hAnsi="Arial" w:cs="Arial"/>
        </w:rPr>
        <w:t xml:space="preserve">.000 </w:t>
      </w:r>
      <w:r w:rsidRPr="00441733">
        <w:rPr>
          <w:rFonts w:ascii="Arial" w:hAnsi="Arial" w:cs="Arial"/>
        </w:rPr>
        <w:t xml:space="preserve"> acciones a un Valor Nominal de Bs. </w:t>
      </w:r>
      <w:r w:rsidR="00490A3D">
        <w:rPr>
          <w:rFonts w:ascii="Arial" w:hAnsi="Arial" w:cs="Arial"/>
        </w:rPr>
        <w:t>1</w:t>
      </w:r>
      <w:r w:rsidRPr="00441733">
        <w:rPr>
          <w:rFonts w:ascii="Arial" w:hAnsi="Arial" w:cs="Arial"/>
        </w:rPr>
        <w:t xml:space="preserve"> cada uno,</w:t>
      </w:r>
      <w:r w:rsidR="00490A3D">
        <w:rPr>
          <w:rFonts w:ascii="Arial" w:hAnsi="Arial" w:cs="Arial"/>
        </w:rPr>
        <w:t xml:space="preserve"> conformado por Bs. 30.000.000,00 </w:t>
      </w:r>
      <w:r w:rsidRPr="00441733">
        <w:rPr>
          <w:rFonts w:ascii="Arial" w:hAnsi="Arial" w:cs="Arial"/>
        </w:rPr>
        <w:t xml:space="preserve"> </w:t>
      </w:r>
      <w:r w:rsidR="00267AAA" w:rsidRPr="00441733">
        <w:rPr>
          <w:rFonts w:ascii="Arial" w:hAnsi="Arial" w:cs="Arial"/>
        </w:rPr>
        <w:t>distribuida</w:t>
      </w:r>
      <w:r w:rsidRPr="00441733">
        <w:rPr>
          <w:rFonts w:ascii="Arial" w:hAnsi="Arial" w:cs="Arial"/>
        </w:rPr>
        <w:t xml:space="preserve"> en </w:t>
      </w:r>
      <w:r w:rsidR="00490A3D">
        <w:rPr>
          <w:rFonts w:ascii="Arial" w:hAnsi="Arial" w:cs="Arial"/>
        </w:rPr>
        <w:t>6</w:t>
      </w:r>
      <w:r w:rsidRPr="00441733">
        <w:rPr>
          <w:rFonts w:ascii="Arial" w:hAnsi="Arial" w:cs="Arial"/>
        </w:rPr>
        <w:t xml:space="preserve">0% de las acciones para el Sr. </w:t>
      </w:r>
      <w:r w:rsidR="00490A3D">
        <w:rPr>
          <w:rFonts w:ascii="Arial" w:hAnsi="Arial" w:cs="Arial"/>
        </w:rPr>
        <w:t>Pablo Antonio Da Silva Patuda</w:t>
      </w:r>
      <w:r w:rsidRPr="00441733">
        <w:rPr>
          <w:rFonts w:ascii="Arial" w:hAnsi="Arial" w:cs="Arial"/>
        </w:rPr>
        <w:t xml:space="preserve"> y </w:t>
      </w:r>
      <w:r w:rsidR="00490A3D">
        <w:rPr>
          <w:rFonts w:ascii="Arial" w:hAnsi="Arial" w:cs="Arial"/>
        </w:rPr>
        <w:t xml:space="preserve"> Pablo Antonio Da Silva </w:t>
      </w:r>
      <w:proofErr w:type="spellStart"/>
      <w:r w:rsidR="00490A3D">
        <w:rPr>
          <w:rFonts w:ascii="Arial" w:hAnsi="Arial" w:cs="Arial"/>
        </w:rPr>
        <w:t>Felicio</w:t>
      </w:r>
      <w:proofErr w:type="spellEnd"/>
      <w:r w:rsidR="00490A3D">
        <w:rPr>
          <w:rFonts w:ascii="Arial" w:hAnsi="Arial" w:cs="Arial"/>
        </w:rPr>
        <w:t>.</w:t>
      </w:r>
    </w:p>
    <w:p w:rsidR="00F50F86" w:rsidRPr="00441733" w:rsidRDefault="00F50F86" w:rsidP="00F50F86">
      <w:pPr>
        <w:spacing w:line="276" w:lineRule="auto"/>
        <w:ind w:firstLine="708"/>
        <w:jc w:val="both"/>
        <w:rPr>
          <w:rFonts w:ascii="Arial" w:hAnsi="Arial" w:cs="Arial"/>
          <w:lang w:val="es-VE"/>
        </w:rPr>
      </w:pPr>
    </w:p>
    <w:p w:rsidR="00F50F86" w:rsidRPr="00441733" w:rsidRDefault="00F50F86" w:rsidP="005A2E20">
      <w:pPr>
        <w:spacing w:line="276" w:lineRule="auto"/>
        <w:ind w:firstLine="708"/>
        <w:jc w:val="both"/>
        <w:rPr>
          <w:rFonts w:ascii="Arial" w:hAnsi="Arial" w:cs="Arial"/>
        </w:rPr>
      </w:pPr>
    </w:p>
    <w:p w:rsidR="00197E2C" w:rsidRPr="00441733" w:rsidRDefault="00197E2C" w:rsidP="00197E2C">
      <w:pPr>
        <w:spacing w:line="360" w:lineRule="auto"/>
        <w:ind w:firstLine="708"/>
        <w:jc w:val="both"/>
        <w:rPr>
          <w:rFonts w:ascii="Arial" w:hAnsi="Arial" w:cs="Arial"/>
          <w:lang w:val="es-VE"/>
        </w:rPr>
      </w:pPr>
    </w:p>
    <w:p w:rsidR="00176515" w:rsidRPr="00441733" w:rsidRDefault="00176515" w:rsidP="005A2E20">
      <w:pPr>
        <w:spacing w:line="276" w:lineRule="auto"/>
        <w:jc w:val="both"/>
        <w:rPr>
          <w:rFonts w:ascii="Arial" w:hAnsi="Arial" w:cs="Arial"/>
          <w:b/>
        </w:rPr>
      </w:pPr>
      <w:r w:rsidRPr="00441733">
        <w:rPr>
          <w:rFonts w:ascii="Arial" w:hAnsi="Arial" w:cs="Arial"/>
          <w:b/>
        </w:rPr>
        <w:t xml:space="preserve">NOTA 2: RESUMEN DE POLITICAS CONTABLES </w:t>
      </w:r>
      <w:r w:rsidR="00493073" w:rsidRPr="00441733">
        <w:rPr>
          <w:rFonts w:ascii="Arial" w:hAnsi="Arial" w:cs="Arial"/>
          <w:b/>
        </w:rPr>
        <w:t>MÁS</w:t>
      </w:r>
      <w:r w:rsidR="00A511E8" w:rsidRPr="00441733">
        <w:rPr>
          <w:rFonts w:ascii="Arial" w:hAnsi="Arial" w:cs="Arial"/>
          <w:b/>
        </w:rPr>
        <w:t xml:space="preserve"> SIGNIFICATIVAS EN LA PREPARACION DE LOS ESTADOS FINANCIEROS:</w:t>
      </w:r>
    </w:p>
    <w:p w:rsidR="00441733" w:rsidRPr="00441733" w:rsidRDefault="00176515" w:rsidP="00441733">
      <w:pPr>
        <w:autoSpaceDE w:val="0"/>
        <w:autoSpaceDN w:val="0"/>
        <w:adjustRightInd w:val="0"/>
        <w:spacing w:line="276" w:lineRule="auto"/>
        <w:ind w:firstLine="708"/>
        <w:jc w:val="both"/>
        <w:rPr>
          <w:rFonts w:ascii="Arial" w:hAnsi="Arial" w:cs="Arial"/>
          <w:b/>
        </w:rPr>
      </w:pPr>
      <w:r w:rsidRPr="00441733">
        <w:rPr>
          <w:rFonts w:ascii="Arial" w:hAnsi="Arial" w:cs="Arial"/>
          <w:b/>
        </w:rPr>
        <w:tab/>
      </w:r>
    </w:p>
    <w:p w:rsidR="00441733" w:rsidRPr="00441733" w:rsidRDefault="00441733" w:rsidP="00441733">
      <w:pPr>
        <w:autoSpaceDE w:val="0"/>
        <w:autoSpaceDN w:val="0"/>
        <w:adjustRightInd w:val="0"/>
        <w:spacing w:line="276" w:lineRule="auto"/>
        <w:ind w:firstLine="708"/>
        <w:jc w:val="both"/>
        <w:rPr>
          <w:rFonts w:ascii="Arial" w:hAnsi="Arial" w:cs="Arial"/>
          <w:lang w:val="es-VE" w:eastAsia="es-VE"/>
        </w:rPr>
      </w:pPr>
      <w:r w:rsidRPr="00441733">
        <w:rPr>
          <w:rFonts w:ascii="Arial" w:hAnsi="Arial" w:cs="Arial"/>
          <w:lang w:val="es-VE" w:eastAsia="es-VE"/>
        </w:rPr>
        <w:t xml:space="preserve">La inflación es un evento distorsionante de la información financiera, de allí que los estados financieros preparados a Costos históricos, sin considerar los efectos de inflación no muestran la información correcta y fiable para la toma de decisiones. Inicialmente la re expresión de los estados financieros para conocer los efectos de inflación se realizaba en base a la Declaración de Principios de Contabilidad n° 10 “Normas para la elaboración de os Estados Financieros ajustados por efectos de Inflación (DPC-10). No obstante, la federación de Contadores Públicos emite mediante Boletines de Aplicación pronunciamientos en materia de contabilidad y criterios de aplicación en Venezuela, en materia de Normas Internacionales completas y </w:t>
      </w:r>
      <w:proofErr w:type="spellStart"/>
      <w:r w:rsidRPr="00441733">
        <w:rPr>
          <w:rFonts w:ascii="Arial" w:hAnsi="Arial" w:cs="Arial"/>
          <w:lang w:val="es-VE" w:eastAsia="es-VE"/>
        </w:rPr>
        <w:t>Niif</w:t>
      </w:r>
      <w:proofErr w:type="spellEnd"/>
      <w:r w:rsidRPr="00441733">
        <w:rPr>
          <w:rFonts w:ascii="Arial" w:hAnsi="Arial" w:cs="Arial"/>
          <w:lang w:val="es-VE" w:eastAsia="es-VE"/>
        </w:rPr>
        <w:t xml:space="preserve"> para pymes.</w:t>
      </w:r>
    </w:p>
    <w:p w:rsidR="00441733" w:rsidRPr="00441733" w:rsidRDefault="00441733" w:rsidP="00441733">
      <w:pPr>
        <w:autoSpaceDE w:val="0"/>
        <w:autoSpaceDN w:val="0"/>
        <w:adjustRightInd w:val="0"/>
        <w:spacing w:line="276" w:lineRule="auto"/>
        <w:ind w:firstLine="708"/>
        <w:jc w:val="both"/>
        <w:rPr>
          <w:rFonts w:ascii="Arial" w:hAnsi="Arial" w:cs="Arial"/>
          <w:lang w:val="es-VE" w:eastAsia="es-VE"/>
        </w:rPr>
      </w:pPr>
    </w:p>
    <w:p w:rsidR="00441733" w:rsidRPr="00441733" w:rsidRDefault="00441733" w:rsidP="00441733">
      <w:pPr>
        <w:pStyle w:val="Prrafodelista"/>
        <w:ind w:left="0" w:firstLine="708"/>
        <w:jc w:val="both"/>
        <w:rPr>
          <w:rFonts w:ascii="Arial" w:hAnsi="Arial" w:cs="Arial"/>
          <w:sz w:val="20"/>
          <w:szCs w:val="20"/>
        </w:rPr>
      </w:pPr>
      <w:r w:rsidRPr="00441733">
        <w:rPr>
          <w:rFonts w:ascii="Arial" w:hAnsi="Arial" w:cs="Arial"/>
          <w:sz w:val="20"/>
          <w:szCs w:val="20"/>
        </w:rPr>
        <w:t xml:space="preserve">El Boletín de aplicación n°2  (BA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supere un digito, esta norma plantea que en una economía hiperinflacionaria la información sobre los resultados de las operaciones o información financiera sin re expresar no es útil. Este sentido la compañía </w:t>
      </w:r>
      <w:r w:rsidR="00A13918" w:rsidRPr="00A13918">
        <w:rPr>
          <w:rFonts w:ascii="Arial" w:hAnsi="Arial" w:cs="Arial"/>
          <w:b/>
          <w:sz w:val="20"/>
          <w:szCs w:val="20"/>
        </w:rPr>
        <w:t>HIPER MODELO,</w:t>
      </w:r>
      <w:r w:rsidRPr="00A13918">
        <w:rPr>
          <w:rFonts w:ascii="Arial" w:hAnsi="Arial" w:cs="Arial"/>
          <w:b/>
          <w:sz w:val="20"/>
          <w:szCs w:val="20"/>
        </w:rPr>
        <w:t xml:space="preserve"> C.A</w:t>
      </w:r>
      <w:r w:rsidRPr="00441733">
        <w:rPr>
          <w:rFonts w:ascii="Arial" w:hAnsi="Arial" w:cs="Arial"/>
          <w:sz w:val="20"/>
          <w:szCs w:val="20"/>
        </w:rPr>
        <w:t xml:space="preserve">. presenta la información financiera a costos históricos considerando que los importes del estado de situación financiera, no expresados en términos de la unidad de medida corriente  al final del periodo sobre el que se informa, se re expresarán aplicando un índice general de Precios como lo plantea la Sección 31 “Hiperinflación” de la </w:t>
      </w:r>
      <w:proofErr w:type="spellStart"/>
      <w:r w:rsidRPr="00441733">
        <w:rPr>
          <w:rFonts w:ascii="Arial" w:hAnsi="Arial" w:cs="Arial"/>
          <w:sz w:val="20"/>
          <w:szCs w:val="20"/>
        </w:rPr>
        <w:t>Niif</w:t>
      </w:r>
      <w:proofErr w:type="spellEnd"/>
      <w:r w:rsidRPr="00441733">
        <w:rPr>
          <w:rFonts w:ascii="Arial" w:hAnsi="Arial" w:cs="Arial"/>
          <w:sz w:val="20"/>
          <w:szCs w:val="20"/>
        </w:rPr>
        <w:t xml:space="preserve"> para Pymes</w:t>
      </w:r>
    </w:p>
    <w:p w:rsidR="00197E2C" w:rsidRDefault="00197E2C" w:rsidP="00197E2C">
      <w:pPr>
        <w:tabs>
          <w:tab w:val="left" w:pos="960"/>
        </w:tabs>
        <w:spacing w:line="360" w:lineRule="auto"/>
        <w:jc w:val="both"/>
        <w:rPr>
          <w:rFonts w:ascii="Arial" w:hAnsi="Arial" w:cs="Arial"/>
          <w:lang w:val="es-VE"/>
        </w:rPr>
      </w:pPr>
      <w:r w:rsidRPr="00441733">
        <w:rPr>
          <w:rFonts w:ascii="Arial" w:hAnsi="Arial" w:cs="Arial"/>
          <w:lang w:val="es-VE"/>
        </w:rPr>
        <w:tab/>
        <w:t>Las Políticas contables más significativas, seguidas por la entidad en la preparación y presentación de los estados financieros, se resumen de la manera siguiente:</w:t>
      </w:r>
    </w:p>
    <w:p w:rsidR="001E76B1" w:rsidRPr="00441733" w:rsidRDefault="001E76B1" w:rsidP="00197E2C">
      <w:pPr>
        <w:tabs>
          <w:tab w:val="left" w:pos="960"/>
        </w:tabs>
        <w:spacing w:line="360" w:lineRule="auto"/>
        <w:jc w:val="both"/>
        <w:rPr>
          <w:rFonts w:ascii="Arial" w:hAnsi="Arial" w:cs="Arial"/>
          <w:lang w:val="es-VE"/>
        </w:rPr>
      </w:pPr>
    </w:p>
    <w:p w:rsidR="00197E2C" w:rsidRPr="00441733" w:rsidRDefault="00197E2C" w:rsidP="00197E2C">
      <w:pPr>
        <w:tabs>
          <w:tab w:val="left" w:pos="960"/>
        </w:tabs>
        <w:spacing w:line="276" w:lineRule="auto"/>
        <w:jc w:val="both"/>
        <w:rPr>
          <w:rFonts w:ascii="Arial" w:hAnsi="Arial" w:cs="Arial"/>
          <w:b/>
          <w:u w:val="single"/>
          <w:lang w:val="es-VE"/>
        </w:rPr>
      </w:pPr>
      <w:r w:rsidRPr="00441733">
        <w:rPr>
          <w:rFonts w:ascii="Arial" w:hAnsi="Arial" w:cs="Arial"/>
          <w:i/>
          <w:lang w:val="es-VE"/>
        </w:rPr>
        <w:lastRenderedPageBreak/>
        <w:t>i)</w:t>
      </w:r>
      <w:r w:rsidRPr="00441733">
        <w:rPr>
          <w:rFonts w:ascii="Arial" w:hAnsi="Arial" w:cs="Arial"/>
          <w:b/>
          <w:u w:val="single"/>
          <w:lang w:val="es-VE"/>
        </w:rPr>
        <w:t xml:space="preserve">Base de preparación y presentación. </w:t>
      </w:r>
    </w:p>
    <w:p w:rsidR="00197E2C" w:rsidRPr="00441733" w:rsidRDefault="00197E2C" w:rsidP="00197E2C">
      <w:pPr>
        <w:tabs>
          <w:tab w:val="left" w:pos="960"/>
        </w:tabs>
        <w:spacing w:line="276" w:lineRule="auto"/>
        <w:jc w:val="both"/>
        <w:rPr>
          <w:rFonts w:ascii="Arial" w:hAnsi="Arial" w:cs="Arial"/>
          <w:lang w:val="es-VE"/>
        </w:rPr>
      </w:pPr>
      <w:r w:rsidRPr="00441733">
        <w:rPr>
          <w:rFonts w:ascii="Arial" w:hAnsi="Arial" w:cs="Arial"/>
          <w:lang w:val="es-VE"/>
        </w:rPr>
        <w:t>El Estado de la Situación Financiera y el Estado de Resultado  al 3</w:t>
      </w:r>
      <w:r w:rsidR="0071765C" w:rsidRPr="00441733">
        <w:rPr>
          <w:rFonts w:ascii="Arial" w:hAnsi="Arial" w:cs="Arial"/>
          <w:lang w:val="es-VE"/>
        </w:rPr>
        <w:t>1</w:t>
      </w:r>
      <w:r w:rsidRPr="00441733">
        <w:rPr>
          <w:rFonts w:ascii="Arial" w:hAnsi="Arial" w:cs="Arial"/>
          <w:lang w:val="es-VE"/>
        </w:rPr>
        <w:t xml:space="preserve"> de </w:t>
      </w:r>
      <w:r w:rsidR="0071765C" w:rsidRPr="00441733">
        <w:rPr>
          <w:rFonts w:ascii="Arial" w:hAnsi="Arial" w:cs="Arial"/>
          <w:lang w:val="es-VE"/>
        </w:rPr>
        <w:t>Diciembre</w:t>
      </w:r>
      <w:r w:rsidRPr="00441733">
        <w:rPr>
          <w:rFonts w:ascii="Arial" w:hAnsi="Arial" w:cs="Arial"/>
          <w:lang w:val="es-VE"/>
        </w:rPr>
        <w:t xml:space="preserve"> de 201</w:t>
      </w:r>
      <w:r w:rsidR="00C50CCF">
        <w:rPr>
          <w:rFonts w:ascii="Arial" w:hAnsi="Arial" w:cs="Arial"/>
          <w:lang w:val="es-VE"/>
        </w:rPr>
        <w:t>6</w:t>
      </w:r>
      <w:r w:rsidRPr="00441733">
        <w:rPr>
          <w:rFonts w:ascii="Arial" w:hAnsi="Arial" w:cs="Arial"/>
          <w:lang w:val="es-VE"/>
        </w:rPr>
        <w:t>, se presentan con bases Históricas, el Boletín de Aplicación (BA VEN NIF N° 02)”Criterios para el reconocimiento de inflación en los Estados Financieros preparados de acuerdo con VEN NIF” En el cual establece que para el reconocer los efectos de la inflación Venezolana en la preparación de los estados financieros de acuerdo con VEN NIF, las entidades deben aplicar en el caso de las grandes entidades el procedimiento detallado en la NIC- 29 y en el caso de las pequeñas y medianas entidades, el procedimiento detallado en la Sección 31 de la NIF para PYME. Por lo tanto no cumple con Los Principios de  Contabilidad Generalmente  Aceptados en la República Bolivariana de Venezuela, aplicables a las pequeñas y medianas empresas (VEN- NIF PYME).</w:t>
      </w:r>
    </w:p>
    <w:p w:rsidR="002E107A" w:rsidRPr="00441733" w:rsidRDefault="002E107A" w:rsidP="00197E2C">
      <w:pPr>
        <w:tabs>
          <w:tab w:val="left" w:pos="960"/>
        </w:tabs>
        <w:spacing w:line="276" w:lineRule="auto"/>
        <w:jc w:val="both"/>
        <w:rPr>
          <w:rFonts w:ascii="Arial" w:hAnsi="Arial" w:cs="Arial"/>
          <w:lang w:val="es-VE"/>
        </w:rPr>
      </w:pPr>
    </w:p>
    <w:p w:rsidR="00197E2C" w:rsidRPr="00441733" w:rsidRDefault="00197E2C" w:rsidP="00197E2C">
      <w:pPr>
        <w:tabs>
          <w:tab w:val="left" w:pos="960"/>
        </w:tabs>
        <w:spacing w:line="276" w:lineRule="auto"/>
        <w:jc w:val="both"/>
        <w:rPr>
          <w:rFonts w:ascii="Arial" w:hAnsi="Arial" w:cs="Arial"/>
          <w:i/>
        </w:rPr>
      </w:pPr>
      <w:r w:rsidRPr="00441733">
        <w:rPr>
          <w:rFonts w:ascii="Arial" w:hAnsi="Arial" w:cs="Arial"/>
          <w:i/>
        </w:rPr>
        <w:t xml:space="preserve">ii) </w:t>
      </w:r>
      <w:r w:rsidRPr="00441733">
        <w:rPr>
          <w:rFonts w:ascii="Arial" w:hAnsi="Arial" w:cs="Arial"/>
          <w:b/>
          <w:u w:val="single"/>
          <w:lang w:val="es-VE"/>
        </w:rPr>
        <w:t>Políticas contables estimaciones y errores.</w:t>
      </w:r>
    </w:p>
    <w:p w:rsidR="00197E2C" w:rsidRDefault="00197E2C" w:rsidP="00197E2C">
      <w:pPr>
        <w:tabs>
          <w:tab w:val="left" w:pos="960"/>
        </w:tabs>
        <w:spacing w:line="276" w:lineRule="auto"/>
        <w:jc w:val="both"/>
        <w:rPr>
          <w:rFonts w:ascii="Arial" w:hAnsi="Arial" w:cs="Arial"/>
        </w:rPr>
      </w:pPr>
      <w:r w:rsidRPr="00441733">
        <w:rPr>
          <w:rFonts w:ascii="Arial" w:hAnsi="Arial" w:cs="Arial"/>
        </w:rPr>
        <w:t>La preparación y presentación de los estados Financieros, requieren que la gerencia efectué estimados con base en ciertos supuestos, que afectan los montos reportados de activos y Pasivos</w:t>
      </w:r>
      <w:r w:rsidR="007C6B89">
        <w:rPr>
          <w:rFonts w:ascii="Arial" w:hAnsi="Arial" w:cs="Arial"/>
        </w:rPr>
        <w:t xml:space="preserve"> </w:t>
      </w:r>
      <w:r w:rsidRPr="00441733">
        <w:rPr>
          <w:rFonts w:ascii="Arial" w:hAnsi="Arial" w:cs="Arial"/>
        </w:rPr>
        <w:t>contingente a la fecha de la presentación de los estados financieros y los montos de ingresos y gastos durante el periodo reportado. Los resultados definitivos pueden diferir de estos estimados.</w:t>
      </w:r>
    </w:p>
    <w:p w:rsidR="00E756F6" w:rsidRDefault="00E756F6" w:rsidP="00197E2C">
      <w:pPr>
        <w:tabs>
          <w:tab w:val="left" w:pos="960"/>
        </w:tabs>
        <w:spacing w:line="276" w:lineRule="auto"/>
        <w:jc w:val="both"/>
        <w:rPr>
          <w:rFonts w:ascii="Arial" w:hAnsi="Arial" w:cs="Arial"/>
        </w:rPr>
      </w:pPr>
    </w:p>
    <w:p w:rsidR="00197E2C" w:rsidRPr="00441733" w:rsidRDefault="00197E2C" w:rsidP="00197E2C">
      <w:pPr>
        <w:tabs>
          <w:tab w:val="left" w:pos="960"/>
        </w:tabs>
        <w:spacing w:line="276" w:lineRule="auto"/>
        <w:jc w:val="both"/>
        <w:rPr>
          <w:rFonts w:ascii="Arial" w:hAnsi="Arial" w:cs="Arial"/>
          <w:b/>
          <w:u w:val="single"/>
          <w:lang w:val="es-VE"/>
        </w:rPr>
      </w:pPr>
      <w:r w:rsidRPr="00441733">
        <w:rPr>
          <w:rFonts w:ascii="Arial" w:hAnsi="Arial" w:cs="Arial"/>
        </w:rPr>
        <w:t xml:space="preserve">iii) </w:t>
      </w:r>
      <w:r w:rsidRPr="00441733">
        <w:rPr>
          <w:rFonts w:ascii="Arial" w:hAnsi="Arial" w:cs="Arial"/>
          <w:b/>
          <w:u w:val="single"/>
          <w:lang w:val="es-VE"/>
        </w:rPr>
        <w:t>Inventarios.</w:t>
      </w:r>
    </w:p>
    <w:p w:rsidR="00197E2C" w:rsidRPr="00441733" w:rsidRDefault="00197E2C" w:rsidP="00197E2C">
      <w:pPr>
        <w:tabs>
          <w:tab w:val="left" w:pos="960"/>
        </w:tabs>
        <w:spacing w:line="276" w:lineRule="auto"/>
        <w:jc w:val="both"/>
        <w:rPr>
          <w:rFonts w:ascii="Arial" w:hAnsi="Arial" w:cs="Arial"/>
          <w:lang w:val="es-VE"/>
        </w:rPr>
      </w:pPr>
      <w:r w:rsidRPr="00441733">
        <w:rPr>
          <w:rFonts w:ascii="Arial" w:hAnsi="Arial" w:cs="Arial"/>
          <w:lang w:val="es-VE"/>
        </w:rPr>
        <w:t>Los inventarios se reconocen y se miden en consideración a que son activos corrientes de la entidad; mantenidos para la venta en el curso normal de las operaciones y se aplican de acuerdo a lo detallado en la sección 13 de la NIF para la PYME, a todos los inventarios manejados en una entidad, excepto a las obras en proceso, los instrumentos financieros y los Activos Biológicos relacionados con la actividad agrícola que son tratadas por secciones especificas.</w:t>
      </w:r>
    </w:p>
    <w:p w:rsidR="00E756F6" w:rsidRDefault="00E756F6" w:rsidP="00197E2C">
      <w:pPr>
        <w:tabs>
          <w:tab w:val="left" w:pos="960"/>
        </w:tabs>
        <w:spacing w:line="276" w:lineRule="auto"/>
        <w:jc w:val="both"/>
        <w:rPr>
          <w:rFonts w:ascii="Arial" w:hAnsi="Arial" w:cs="Arial"/>
          <w:i/>
          <w:lang w:val="es-VE"/>
        </w:rPr>
      </w:pPr>
    </w:p>
    <w:p w:rsidR="00197E2C" w:rsidRPr="00441733" w:rsidRDefault="00197E2C" w:rsidP="00197E2C">
      <w:pPr>
        <w:tabs>
          <w:tab w:val="left" w:pos="960"/>
        </w:tabs>
        <w:spacing w:line="276" w:lineRule="auto"/>
        <w:jc w:val="both"/>
        <w:rPr>
          <w:rFonts w:ascii="Arial" w:hAnsi="Arial" w:cs="Arial"/>
          <w:b/>
          <w:u w:val="single"/>
        </w:rPr>
      </w:pPr>
      <w:r w:rsidRPr="00441733">
        <w:rPr>
          <w:rFonts w:ascii="Arial" w:hAnsi="Arial" w:cs="Arial"/>
          <w:i/>
          <w:lang w:val="es-VE"/>
        </w:rPr>
        <w:t xml:space="preserve">iv) </w:t>
      </w:r>
      <w:r w:rsidRPr="00441733">
        <w:rPr>
          <w:rFonts w:ascii="Arial" w:hAnsi="Arial" w:cs="Arial"/>
          <w:b/>
          <w:u w:val="single"/>
        </w:rPr>
        <w:t>Propiedades, Planta y Equipos</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Las propiedades, plantas y equipos se presentan al costo de adquisición. La depreciación se calcula con base en el método de línea recta sobre la vida útil probable de los activos. El método de depreciación, la vida útil y el valor residual es revisado por la empresa para poder realizar los ajustes correspondientes, en caso de cambio de algunos de estos aspectos. De existir un indicio de que se ha producido un cambio significativo en la tasa de depreciación, vida útil o valor residual de algún activo, se revisa la depreciación de ese activo de forma prospectiva para reflejar las nuevas expectativas. Las reparaciones  y mantenimiento se cargan directamente a resultados; y las mejoras y renovaciones se reconocen como un componente de las propiedades, Plan</w:t>
      </w:r>
      <w:r w:rsidR="0071765C" w:rsidRPr="00441733">
        <w:rPr>
          <w:rFonts w:ascii="Arial" w:hAnsi="Arial" w:cs="Arial"/>
        </w:rPr>
        <w:t>t</w:t>
      </w:r>
      <w:r w:rsidRPr="00441733">
        <w:rPr>
          <w:rFonts w:ascii="Arial" w:hAnsi="Arial" w:cs="Arial"/>
        </w:rPr>
        <w:t>a y equipos. En la disposición de los activos, el costo y la depreciación se eliminan y se reconoce la ganancia o pérdida por disposición de activos en los resultados. La empresa considera que la propiedad, planta y equipo están valuados apropiadamente, de acuerdo con su uso planificado en el futuro.</w:t>
      </w:r>
    </w:p>
    <w:p w:rsidR="00E756F6" w:rsidRDefault="00E756F6" w:rsidP="00197E2C">
      <w:pPr>
        <w:tabs>
          <w:tab w:val="left" w:pos="960"/>
        </w:tabs>
        <w:spacing w:line="276" w:lineRule="auto"/>
        <w:ind w:left="360"/>
        <w:jc w:val="both"/>
        <w:rPr>
          <w:rFonts w:ascii="Arial" w:hAnsi="Arial" w:cs="Arial"/>
          <w:b/>
          <w:i/>
        </w:rPr>
      </w:pPr>
    </w:p>
    <w:p w:rsidR="00197E2C" w:rsidRPr="00441733" w:rsidRDefault="00267AAA" w:rsidP="0093060D">
      <w:pPr>
        <w:tabs>
          <w:tab w:val="left" w:pos="960"/>
        </w:tabs>
        <w:spacing w:line="276" w:lineRule="auto"/>
        <w:jc w:val="both"/>
        <w:rPr>
          <w:rFonts w:ascii="Arial" w:hAnsi="Arial" w:cs="Arial"/>
          <w:b/>
          <w:u w:val="single"/>
        </w:rPr>
      </w:pPr>
      <w:r w:rsidRPr="00441733">
        <w:rPr>
          <w:rFonts w:ascii="Arial" w:hAnsi="Arial" w:cs="Arial"/>
          <w:b/>
          <w:i/>
        </w:rPr>
        <w:t>V</w:t>
      </w:r>
      <w:r w:rsidR="00197E2C" w:rsidRPr="00441733">
        <w:rPr>
          <w:rFonts w:ascii="Arial" w:hAnsi="Arial" w:cs="Arial"/>
          <w:b/>
          <w:i/>
        </w:rPr>
        <w:t>)</w:t>
      </w:r>
      <w:r>
        <w:rPr>
          <w:rFonts w:ascii="Arial" w:hAnsi="Arial" w:cs="Arial"/>
          <w:b/>
          <w:i/>
        </w:rPr>
        <w:t xml:space="preserve"> </w:t>
      </w:r>
      <w:r w:rsidR="00197E2C" w:rsidRPr="00441733">
        <w:rPr>
          <w:rFonts w:ascii="Arial" w:hAnsi="Arial" w:cs="Arial"/>
          <w:b/>
          <w:u w:val="single"/>
        </w:rPr>
        <w:t>Impuesto Sobre la Renta</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El gasto de impuesto sobre la renta se calcula con base en el enriquecimiento neto gravable determinado según lo establecido en la Ley del ISLR vigente, deduciendo del monto determinado las rebajas, los anticipos y retenciones efectuadas en el ejercicio económico.</w:t>
      </w:r>
    </w:p>
    <w:p w:rsidR="00E756F6" w:rsidRDefault="00E756F6" w:rsidP="00197E2C">
      <w:pPr>
        <w:tabs>
          <w:tab w:val="left" w:pos="960"/>
        </w:tabs>
        <w:spacing w:line="276" w:lineRule="auto"/>
        <w:ind w:left="360"/>
        <w:jc w:val="both"/>
        <w:rPr>
          <w:rFonts w:ascii="Arial" w:hAnsi="Arial" w:cs="Arial"/>
          <w:b/>
          <w:i/>
        </w:rPr>
      </w:pPr>
      <w:bookmarkStart w:id="1" w:name="OLE_LINK1"/>
      <w:bookmarkStart w:id="2" w:name="OLE_LINK2"/>
    </w:p>
    <w:p w:rsidR="00197E2C" w:rsidRPr="00441733" w:rsidRDefault="00197E2C" w:rsidP="0093060D">
      <w:pPr>
        <w:tabs>
          <w:tab w:val="left" w:pos="960"/>
        </w:tabs>
        <w:spacing w:line="276" w:lineRule="auto"/>
        <w:jc w:val="both"/>
        <w:rPr>
          <w:rFonts w:ascii="Arial" w:hAnsi="Arial" w:cs="Arial"/>
          <w:b/>
          <w:u w:val="single"/>
        </w:rPr>
      </w:pPr>
      <w:proofErr w:type="gramStart"/>
      <w:r w:rsidRPr="00441733">
        <w:rPr>
          <w:rFonts w:ascii="Arial" w:hAnsi="Arial" w:cs="Arial"/>
          <w:b/>
          <w:i/>
        </w:rPr>
        <w:t>vi</w:t>
      </w:r>
      <w:proofErr w:type="gramEnd"/>
      <w:r w:rsidRPr="00441733">
        <w:rPr>
          <w:rFonts w:ascii="Arial" w:hAnsi="Arial" w:cs="Arial"/>
          <w:b/>
          <w:i/>
        </w:rPr>
        <w:t>)</w:t>
      </w:r>
      <w:r w:rsidR="00267AAA">
        <w:rPr>
          <w:rFonts w:ascii="Arial" w:hAnsi="Arial" w:cs="Arial"/>
          <w:b/>
          <w:i/>
        </w:rPr>
        <w:t xml:space="preserve"> </w:t>
      </w:r>
      <w:r w:rsidRPr="00441733">
        <w:rPr>
          <w:rFonts w:ascii="Arial" w:hAnsi="Arial" w:cs="Arial"/>
          <w:b/>
          <w:u w:val="single"/>
        </w:rPr>
        <w:t>Los Ingresos</w:t>
      </w:r>
    </w:p>
    <w:p w:rsidR="00197E2C" w:rsidRPr="00441733" w:rsidRDefault="00197E2C" w:rsidP="00197E2C">
      <w:pPr>
        <w:tabs>
          <w:tab w:val="left" w:pos="960"/>
        </w:tabs>
        <w:spacing w:line="276" w:lineRule="auto"/>
        <w:jc w:val="both"/>
        <w:rPr>
          <w:rFonts w:ascii="Arial" w:hAnsi="Arial" w:cs="Arial"/>
        </w:rPr>
      </w:pPr>
      <w:r w:rsidRPr="00441733">
        <w:rPr>
          <w:rFonts w:ascii="Arial" w:hAnsi="Arial" w:cs="Arial"/>
        </w:rPr>
        <w:t>Los ingresos de actividades ordinarias se reconocen, cuando se hace entrega de la mercancía, y ha cambiado su propiedad. Los ingresos de actividades ordinarias se miden a valor razonable de la contraprestación recibida o por recibir, neta  de descuento.</w:t>
      </w:r>
    </w:p>
    <w:p w:rsidR="00D04F0A" w:rsidRPr="00441733" w:rsidRDefault="00D04F0A" w:rsidP="00197E2C">
      <w:pPr>
        <w:tabs>
          <w:tab w:val="left" w:pos="960"/>
        </w:tabs>
        <w:spacing w:line="276" w:lineRule="auto"/>
        <w:jc w:val="both"/>
        <w:rPr>
          <w:rFonts w:ascii="Arial" w:hAnsi="Arial" w:cs="Arial"/>
        </w:rPr>
      </w:pPr>
    </w:p>
    <w:bookmarkEnd w:id="1"/>
    <w:bookmarkEnd w:id="2"/>
    <w:p w:rsidR="00D04F0A" w:rsidRPr="00441733" w:rsidRDefault="00D04F0A" w:rsidP="0093060D">
      <w:pPr>
        <w:pStyle w:val="Prrafodelista"/>
        <w:spacing w:after="0"/>
        <w:ind w:left="0"/>
        <w:jc w:val="both"/>
        <w:rPr>
          <w:rFonts w:ascii="Arial" w:hAnsi="Arial" w:cs="Arial"/>
          <w:sz w:val="20"/>
          <w:szCs w:val="20"/>
        </w:rPr>
      </w:pPr>
      <w:r w:rsidRPr="00441733">
        <w:rPr>
          <w:rFonts w:ascii="Arial" w:hAnsi="Arial" w:cs="Arial"/>
          <w:b/>
          <w:i/>
          <w:sz w:val="20"/>
          <w:szCs w:val="20"/>
        </w:rPr>
        <w:t>vii)</w:t>
      </w:r>
      <w:r w:rsidR="00267AAA">
        <w:rPr>
          <w:rFonts w:ascii="Arial" w:hAnsi="Arial" w:cs="Arial"/>
          <w:b/>
          <w:i/>
          <w:sz w:val="20"/>
          <w:szCs w:val="20"/>
        </w:rPr>
        <w:t xml:space="preserve"> </w:t>
      </w:r>
      <w:r w:rsidRPr="00441733">
        <w:rPr>
          <w:rFonts w:ascii="Arial" w:hAnsi="Arial" w:cs="Arial"/>
          <w:b/>
          <w:sz w:val="20"/>
          <w:szCs w:val="20"/>
          <w:u w:val="single"/>
        </w:rPr>
        <w:t>Reconocimiento de los efectos de la inflación en los estados financieros</w:t>
      </w:r>
      <w:r w:rsidRPr="00441733">
        <w:rPr>
          <w:rFonts w:ascii="Arial" w:hAnsi="Arial" w:cs="Arial"/>
          <w:sz w:val="20"/>
          <w:szCs w:val="20"/>
        </w:rPr>
        <w:t xml:space="preserve">: El Boletín de aplicación n°2  (BA VEN NIF 2) criterio para la aplicación en Venezuela de la NIC 29 “Información financiera en Economías Hiperinflacionarias” requiere la presentación de información financiera actualizada integralmente por los efectos de inflación cuando el porcentaje acumulado de inflación en un ejercicio económico anual </w:t>
      </w:r>
      <w:r w:rsidRPr="00441733">
        <w:rPr>
          <w:rFonts w:ascii="Arial" w:hAnsi="Arial" w:cs="Arial"/>
          <w:sz w:val="20"/>
          <w:szCs w:val="20"/>
        </w:rPr>
        <w:lastRenderedPageBreak/>
        <w:t xml:space="preserve">supere un digito. Este sentido la compañía </w:t>
      </w:r>
      <w:r w:rsidR="009217BE" w:rsidRPr="00A13918">
        <w:rPr>
          <w:rFonts w:ascii="Arial" w:hAnsi="Arial" w:cs="Arial"/>
          <w:b/>
          <w:sz w:val="20"/>
          <w:szCs w:val="20"/>
        </w:rPr>
        <w:t>HIPER MODELO, C.A</w:t>
      </w:r>
      <w:r w:rsidR="009217BE" w:rsidRPr="00441733">
        <w:rPr>
          <w:rFonts w:ascii="Arial" w:hAnsi="Arial" w:cs="Arial"/>
          <w:sz w:val="20"/>
          <w:szCs w:val="20"/>
        </w:rPr>
        <w:t xml:space="preserve">. </w:t>
      </w:r>
      <w:r w:rsidRPr="00441733">
        <w:rPr>
          <w:rFonts w:ascii="Arial" w:hAnsi="Arial" w:cs="Arial"/>
          <w:sz w:val="20"/>
          <w:szCs w:val="20"/>
        </w:rPr>
        <w:t xml:space="preserve"> </w:t>
      </w:r>
      <w:proofErr w:type="gramStart"/>
      <w:r w:rsidRPr="00441733">
        <w:rPr>
          <w:rFonts w:ascii="Arial" w:hAnsi="Arial" w:cs="Arial"/>
          <w:sz w:val="20"/>
          <w:szCs w:val="20"/>
        </w:rPr>
        <w:t>presenta</w:t>
      </w:r>
      <w:proofErr w:type="gramEnd"/>
      <w:r w:rsidRPr="00441733">
        <w:rPr>
          <w:rFonts w:ascii="Arial" w:hAnsi="Arial" w:cs="Arial"/>
          <w:sz w:val="20"/>
          <w:szCs w:val="20"/>
        </w:rPr>
        <w:t xml:space="preserve"> la información financiera a costos históricos considerando que los importes del estado de situación financiera, no expresados en términos de la unidad de medida corriente  al final del periodo sobre el que se informa, se </w:t>
      </w:r>
      <w:proofErr w:type="spellStart"/>
      <w:r w:rsidRPr="00441733">
        <w:rPr>
          <w:rFonts w:ascii="Arial" w:hAnsi="Arial" w:cs="Arial"/>
          <w:sz w:val="20"/>
          <w:szCs w:val="20"/>
        </w:rPr>
        <w:t>reexpresarán</w:t>
      </w:r>
      <w:proofErr w:type="spellEnd"/>
      <w:r w:rsidRPr="00441733">
        <w:rPr>
          <w:rFonts w:ascii="Arial" w:hAnsi="Arial" w:cs="Arial"/>
          <w:sz w:val="20"/>
          <w:szCs w:val="20"/>
        </w:rPr>
        <w:t xml:space="preserve"> aplicando un índice general de Precios como lo plantea la Sección 31 “Hiperinflación” de la </w:t>
      </w:r>
      <w:proofErr w:type="spellStart"/>
      <w:r w:rsidRPr="00441733">
        <w:rPr>
          <w:rFonts w:ascii="Arial" w:hAnsi="Arial" w:cs="Arial"/>
          <w:sz w:val="20"/>
          <w:szCs w:val="20"/>
        </w:rPr>
        <w:t>Niif</w:t>
      </w:r>
      <w:proofErr w:type="spellEnd"/>
      <w:r w:rsidRPr="00441733">
        <w:rPr>
          <w:rFonts w:ascii="Arial" w:hAnsi="Arial" w:cs="Arial"/>
          <w:sz w:val="20"/>
          <w:szCs w:val="20"/>
        </w:rPr>
        <w:t xml:space="preserve"> para Pymes</w:t>
      </w:r>
    </w:p>
    <w:p w:rsidR="00DE75A0" w:rsidRPr="00441733" w:rsidRDefault="00DE75A0" w:rsidP="00D04F0A">
      <w:pPr>
        <w:tabs>
          <w:tab w:val="left" w:pos="960"/>
        </w:tabs>
        <w:spacing w:line="276" w:lineRule="auto"/>
        <w:ind w:left="360"/>
        <w:jc w:val="both"/>
        <w:rPr>
          <w:rFonts w:ascii="Arial" w:hAnsi="Arial" w:cs="Arial"/>
          <w:b/>
        </w:rPr>
      </w:pPr>
    </w:p>
    <w:p w:rsidR="00DE75A0" w:rsidRPr="00441733" w:rsidRDefault="00DE75A0" w:rsidP="00A711DA">
      <w:pPr>
        <w:spacing w:line="276" w:lineRule="auto"/>
        <w:jc w:val="both"/>
        <w:rPr>
          <w:rFonts w:ascii="Arial" w:hAnsi="Arial" w:cs="Arial"/>
          <w:b/>
        </w:rPr>
      </w:pPr>
    </w:p>
    <w:p w:rsidR="00A711DA" w:rsidRPr="00441733" w:rsidRDefault="001632D3" w:rsidP="00A711DA">
      <w:pPr>
        <w:spacing w:line="276" w:lineRule="auto"/>
        <w:jc w:val="both"/>
        <w:rPr>
          <w:rFonts w:ascii="Arial" w:hAnsi="Arial" w:cs="Arial"/>
        </w:rPr>
      </w:pPr>
      <w:r w:rsidRPr="00441733">
        <w:rPr>
          <w:rFonts w:ascii="Arial" w:hAnsi="Arial" w:cs="Arial"/>
          <w:b/>
        </w:rPr>
        <w:t>NOTA</w:t>
      </w:r>
      <w:r w:rsidR="00D04F0A" w:rsidRPr="00441733">
        <w:rPr>
          <w:rFonts w:ascii="Arial" w:hAnsi="Arial" w:cs="Arial"/>
          <w:b/>
        </w:rPr>
        <w:t xml:space="preserve"> 3: EFECTIVO Y SUS EQUIVALENTES</w:t>
      </w:r>
      <w:r w:rsidR="00A711DA" w:rsidRPr="00441733">
        <w:rPr>
          <w:rFonts w:ascii="Arial" w:hAnsi="Arial" w:cs="Arial"/>
        </w:rPr>
        <w:t>: El efectivo y sus equivalentes son colocados en un grupo diversificado de entidades financieras; y las cuentas por cobrar con una alta rotación de cobrabilidad, no representan un riesgo de crédito significativo para la entidad. La entidad limita el riesgo de mercado y  liquidez, principalmente realizando operaciones que tienden a ser seguras, rentables, eficientes y de fácil liquidación.</w:t>
      </w:r>
      <w:r w:rsidR="00C27484">
        <w:rPr>
          <w:rFonts w:ascii="Arial" w:hAnsi="Arial" w:cs="Arial"/>
        </w:rPr>
        <w:t xml:space="preserve"> Rep</w:t>
      </w:r>
      <w:r w:rsidR="001413FD">
        <w:rPr>
          <w:rFonts w:ascii="Arial" w:hAnsi="Arial" w:cs="Arial"/>
        </w:rPr>
        <w:t>resentado por Bs. 44.822.910,27.</w:t>
      </w:r>
    </w:p>
    <w:p w:rsidR="00A711DA" w:rsidRPr="00441733" w:rsidRDefault="00A711DA" w:rsidP="0071765C">
      <w:pPr>
        <w:rPr>
          <w:rFonts w:ascii="Arial" w:hAnsi="Arial" w:cs="Arial"/>
          <w:i/>
        </w:rPr>
      </w:pPr>
    </w:p>
    <w:p w:rsidR="00A711DA" w:rsidRPr="00441733" w:rsidRDefault="00A711DA" w:rsidP="0071765C">
      <w:pPr>
        <w:rPr>
          <w:rFonts w:ascii="Arial" w:hAnsi="Arial" w:cs="Arial"/>
          <w:i/>
        </w:rPr>
      </w:pPr>
    </w:p>
    <w:p w:rsidR="005937E0" w:rsidRPr="00441733" w:rsidRDefault="00D04790" w:rsidP="005F600C">
      <w:pPr>
        <w:spacing w:line="276" w:lineRule="auto"/>
        <w:jc w:val="both"/>
        <w:rPr>
          <w:rFonts w:ascii="Arial" w:hAnsi="Arial" w:cs="Arial"/>
          <w:b/>
          <w:bCs/>
        </w:rPr>
      </w:pPr>
      <w:r w:rsidRPr="00441733">
        <w:rPr>
          <w:rFonts w:ascii="Arial" w:hAnsi="Arial" w:cs="Arial"/>
          <w:b/>
        </w:rPr>
        <w:t>NOTA 4</w:t>
      </w:r>
      <w:r w:rsidR="00165887" w:rsidRPr="00441733">
        <w:rPr>
          <w:rFonts w:ascii="Arial" w:hAnsi="Arial" w:cs="Arial"/>
          <w:b/>
        </w:rPr>
        <w:t xml:space="preserve">: </w:t>
      </w:r>
      <w:r w:rsidR="00165887" w:rsidRPr="00441733">
        <w:rPr>
          <w:rFonts w:ascii="Arial" w:hAnsi="Arial" w:cs="Arial"/>
          <w:b/>
          <w:bCs/>
        </w:rPr>
        <w:t>CREDITO</w:t>
      </w:r>
      <w:r w:rsidR="005937E0" w:rsidRPr="00441733">
        <w:rPr>
          <w:rFonts w:ascii="Arial" w:hAnsi="Arial" w:cs="Arial"/>
          <w:b/>
          <w:bCs/>
        </w:rPr>
        <w:t xml:space="preserve"> FISCAL</w:t>
      </w:r>
    </w:p>
    <w:p w:rsidR="005937E0" w:rsidRPr="00441733" w:rsidRDefault="005937E0" w:rsidP="005937E0">
      <w:pPr>
        <w:jc w:val="both"/>
        <w:rPr>
          <w:rFonts w:ascii="Arial" w:hAnsi="Arial" w:cs="Arial"/>
          <w:b/>
          <w:bCs/>
        </w:rPr>
      </w:pPr>
    </w:p>
    <w:p w:rsidR="004D2FDD" w:rsidRDefault="005937E0" w:rsidP="000803E3">
      <w:pPr>
        <w:ind w:firstLine="708"/>
        <w:jc w:val="both"/>
        <w:rPr>
          <w:rFonts w:ascii="Arial" w:hAnsi="Arial" w:cs="Arial"/>
        </w:rPr>
      </w:pPr>
      <w:r w:rsidRPr="00441733">
        <w:rPr>
          <w:rFonts w:ascii="Arial" w:hAnsi="Arial" w:cs="Arial"/>
        </w:rPr>
        <w:t xml:space="preserve">El Crédito fiscal a la fecha corresponde al cierre del mes de </w:t>
      </w:r>
      <w:r w:rsidR="004C6350">
        <w:rPr>
          <w:rFonts w:ascii="Arial" w:hAnsi="Arial" w:cs="Arial"/>
        </w:rPr>
        <w:t>Diciembre</w:t>
      </w:r>
      <w:r w:rsidR="009C1785">
        <w:rPr>
          <w:rFonts w:ascii="Arial" w:hAnsi="Arial" w:cs="Arial"/>
        </w:rPr>
        <w:t xml:space="preserve"> 2016</w:t>
      </w:r>
      <w:r w:rsidRPr="00441733">
        <w:rPr>
          <w:rFonts w:ascii="Arial" w:hAnsi="Arial" w:cs="Arial"/>
        </w:rPr>
        <w:t xml:space="preserve">, el cual al momento del cierre </w:t>
      </w:r>
      <w:r w:rsidR="00793FCC" w:rsidRPr="00441733">
        <w:rPr>
          <w:rFonts w:ascii="Arial" w:hAnsi="Arial" w:cs="Arial"/>
        </w:rPr>
        <w:t>aún</w:t>
      </w:r>
      <w:r w:rsidRPr="00441733">
        <w:rPr>
          <w:rFonts w:ascii="Arial" w:hAnsi="Arial" w:cs="Arial"/>
        </w:rPr>
        <w:t xml:space="preserve"> estaba pendiente por declarar Bs. </w:t>
      </w:r>
      <w:r w:rsidR="001413FD">
        <w:rPr>
          <w:rFonts w:ascii="Arial" w:hAnsi="Arial" w:cs="Arial"/>
        </w:rPr>
        <w:t>8.441.928,00</w:t>
      </w:r>
    </w:p>
    <w:p w:rsidR="00CD69F3" w:rsidRDefault="00CD69F3" w:rsidP="000803E3">
      <w:pPr>
        <w:ind w:firstLine="708"/>
        <w:jc w:val="both"/>
        <w:rPr>
          <w:rFonts w:ascii="Arial" w:hAnsi="Arial" w:cs="Arial"/>
        </w:rPr>
      </w:pPr>
    </w:p>
    <w:p w:rsidR="001C7F5A" w:rsidRDefault="001C7F5A" w:rsidP="00130A72">
      <w:pPr>
        <w:tabs>
          <w:tab w:val="left" w:pos="4387"/>
        </w:tabs>
        <w:spacing w:line="276" w:lineRule="auto"/>
        <w:jc w:val="both"/>
        <w:rPr>
          <w:rFonts w:ascii="Arial" w:hAnsi="Arial" w:cs="Arial"/>
          <w:b/>
        </w:rPr>
      </w:pPr>
    </w:p>
    <w:p w:rsidR="00E66405" w:rsidRPr="00441733" w:rsidRDefault="004D2FDD" w:rsidP="00130A72">
      <w:pPr>
        <w:tabs>
          <w:tab w:val="left" w:pos="4387"/>
        </w:tabs>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5</w:t>
      </w:r>
      <w:r w:rsidR="003C02B3" w:rsidRPr="00441733">
        <w:rPr>
          <w:rFonts w:ascii="Arial" w:hAnsi="Arial" w:cs="Arial"/>
          <w:b/>
        </w:rPr>
        <w:t xml:space="preserve">: INVENTARIO </w:t>
      </w:r>
      <w:r w:rsidR="00272CE5" w:rsidRPr="00441733">
        <w:rPr>
          <w:rFonts w:ascii="Arial" w:hAnsi="Arial" w:cs="Arial"/>
          <w:b/>
        </w:rPr>
        <w:t>DE MERCANCIA</w:t>
      </w:r>
    </w:p>
    <w:p w:rsidR="00E66405" w:rsidRDefault="00E66405"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tbl>
      <w:tblPr>
        <w:tblpPr w:leftFromText="141" w:rightFromText="141" w:vertAnchor="text" w:horzAnchor="margin" w:tblpXSpec="center" w:tblpY="-34"/>
        <w:tblW w:w="521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257"/>
        <w:gridCol w:w="1954"/>
      </w:tblGrid>
      <w:tr w:rsidR="001C7F5A" w:rsidRPr="00441733" w:rsidTr="001C7F5A">
        <w:trPr>
          <w:trHeight w:val="304"/>
        </w:trPr>
        <w:tc>
          <w:tcPr>
            <w:tcW w:w="3257" w:type="dxa"/>
            <w:shd w:val="solid" w:color="000080" w:fill="FFFFFF"/>
            <w:noWrap/>
            <w:hideMark/>
          </w:tcPr>
          <w:p w:rsidR="001C7F5A" w:rsidRPr="00DD2D58" w:rsidRDefault="001C7F5A" w:rsidP="001C7F5A">
            <w:pPr>
              <w:spacing w:line="360" w:lineRule="auto"/>
              <w:jc w:val="center"/>
              <w:rPr>
                <w:rFonts w:ascii="Arial" w:hAnsi="Arial" w:cs="Arial"/>
                <w:b/>
                <w:bCs/>
                <w:color w:val="FFFFFF"/>
                <w:lang w:val="es-MX" w:eastAsia="es-MX"/>
              </w:rPr>
            </w:pPr>
            <w:r w:rsidRPr="00DD2D58">
              <w:rPr>
                <w:rFonts w:ascii="Arial" w:hAnsi="Arial" w:cs="Arial"/>
                <w:b/>
                <w:bCs/>
                <w:color w:val="FFFFFF"/>
                <w:lang w:val="es-MX" w:eastAsia="es-MX"/>
              </w:rPr>
              <w:t>Descripción</w:t>
            </w:r>
          </w:p>
        </w:tc>
        <w:tc>
          <w:tcPr>
            <w:tcW w:w="1954" w:type="dxa"/>
            <w:shd w:val="solid" w:color="000080" w:fill="FFFFFF"/>
            <w:noWrap/>
            <w:hideMark/>
          </w:tcPr>
          <w:p w:rsidR="001C7F5A" w:rsidRPr="00DD2D58" w:rsidRDefault="001C7F5A" w:rsidP="001C7F5A">
            <w:pPr>
              <w:spacing w:line="360" w:lineRule="auto"/>
              <w:jc w:val="center"/>
              <w:rPr>
                <w:rFonts w:ascii="Arial" w:hAnsi="Arial" w:cs="Arial"/>
                <w:b/>
                <w:bCs/>
                <w:color w:val="FFFFFF"/>
                <w:lang w:val="es-MX" w:eastAsia="es-MX"/>
              </w:rPr>
            </w:pPr>
            <w:r w:rsidRPr="00DD2D58">
              <w:rPr>
                <w:rFonts w:ascii="Arial" w:hAnsi="Arial" w:cs="Arial"/>
                <w:b/>
                <w:bCs/>
                <w:color w:val="FFFFFF"/>
                <w:lang w:val="es-MX" w:eastAsia="es-MX"/>
              </w:rPr>
              <w:t>Inventario</w:t>
            </w:r>
          </w:p>
        </w:tc>
      </w:tr>
      <w:tr w:rsidR="001C7F5A" w:rsidRPr="00441733" w:rsidTr="001C7F5A">
        <w:trPr>
          <w:trHeight w:val="319"/>
        </w:trPr>
        <w:tc>
          <w:tcPr>
            <w:tcW w:w="3257" w:type="dxa"/>
            <w:shd w:val="clear" w:color="auto" w:fill="auto"/>
            <w:noWrap/>
            <w:hideMark/>
          </w:tcPr>
          <w:p w:rsidR="001C7F5A" w:rsidRPr="00DD2D58" w:rsidRDefault="001C7F5A" w:rsidP="001C7F5A">
            <w:pPr>
              <w:spacing w:line="360" w:lineRule="auto"/>
              <w:rPr>
                <w:rFonts w:ascii="Arial" w:hAnsi="Arial" w:cs="Arial"/>
                <w:lang w:val="es-MX" w:eastAsia="es-MX"/>
              </w:rPr>
            </w:pPr>
            <w:r w:rsidRPr="00DD2D58">
              <w:rPr>
                <w:rFonts w:ascii="Arial" w:hAnsi="Arial" w:cs="Arial"/>
                <w:lang w:val="es-MX" w:eastAsia="es-MX"/>
              </w:rPr>
              <w:t>Inventario Final</w:t>
            </w:r>
          </w:p>
        </w:tc>
        <w:tc>
          <w:tcPr>
            <w:tcW w:w="1954" w:type="dxa"/>
            <w:shd w:val="clear" w:color="auto" w:fill="auto"/>
            <w:noWrap/>
            <w:hideMark/>
          </w:tcPr>
          <w:p w:rsidR="001C7F5A" w:rsidRPr="00DD2D58" w:rsidRDefault="00075C43" w:rsidP="005F600C">
            <w:pPr>
              <w:spacing w:line="360" w:lineRule="auto"/>
              <w:jc w:val="right"/>
              <w:rPr>
                <w:rFonts w:ascii="Arial" w:hAnsi="Arial" w:cs="Arial"/>
                <w:lang w:val="es-MX" w:eastAsia="es-MX"/>
              </w:rPr>
            </w:pPr>
            <w:r>
              <w:rPr>
                <w:rFonts w:ascii="Arial" w:hAnsi="Arial" w:cs="Arial"/>
                <w:lang w:val="es-MX" w:eastAsia="es-MX"/>
              </w:rPr>
              <w:t>63.916.933,00</w:t>
            </w:r>
          </w:p>
        </w:tc>
      </w:tr>
    </w:tbl>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1C7F5A" w:rsidRDefault="001C7F5A" w:rsidP="00944ECE">
      <w:pPr>
        <w:tabs>
          <w:tab w:val="left" w:pos="4387"/>
        </w:tabs>
        <w:spacing w:line="276" w:lineRule="auto"/>
        <w:jc w:val="both"/>
        <w:rPr>
          <w:rFonts w:ascii="Arial" w:hAnsi="Arial" w:cs="Arial"/>
          <w:b/>
        </w:rPr>
      </w:pPr>
    </w:p>
    <w:p w:rsidR="002F51AC" w:rsidRPr="00441733" w:rsidRDefault="002F51AC" w:rsidP="002F51AC">
      <w:pPr>
        <w:jc w:val="both"/>
        <w:rPr>
          <w:rFonts w:ascii="Arial" w:hAnsi="Arial" w:cs="Arial"/>
          <w:b/>
          <w:bCs/>
        </w:rPr>
      </w:pPr>
      <w:r w:rsidRPr="00441733">
        <w:rPr>
          <w:rFonts w:ascii="Arial" w:hAnsi="Arial" w:cs="Arial"/>
          <w:b/>
          <w:bCs/>
        </w:rPr>
        <w:t xml:space="preserve">NOTA </w:t>
      </w:r>
      <w:r w:rsidR="00165887">
        <w:rPr>
          <w:rFonts w:ascii="Arial" w:hAnsi="Arial" w:cs="Arial"/>
          <w:b/>
          <w:bCs/>
        </w:rPr>
        <w:t>6</w:t>
      </w:r>
      <w:r w:rsidRPr="00441733">
        <w:rPr>
          <w:rFonts w:ascii="Arial" w:hAnsi="Arial" w:cs="Arial"/>
          <w:b/>
          <w:bCs/>
        </w:rPr>
        <w:t>: ANTICIPOS A PROVEEDORES</w:t>
      </w:r>
    </w:p>
    <w:p w:rsidR="002F51AC" w:rsidRPr="00441733" w:rsidRDefault="002F51AC" w:rsidP="002F51AC">
      <w:pPr>
        <w:jc w:val="both"/>
        <w:rPr>
          <w:rFonts w:ascii="Arial" w:hAnsi="Arial" w:cs="Arial"/>
          <w:b/>
          <w:bCs/>
        </w:rPr>
      </w:pPr>
    </w:p>
    <w:p w:rsidR="002F51AC" w:rsidRPr="00441733" w:rsidRDefault="002F51AC" w:rsidP="002F51AC">
      <w:pPr>
        <w:spacing w:line="276" w:lineRule="auto"/>
        <w:jc w:val="both"/>
        <w:rPr>
          <w:rFonts w:ascii="Arial" w:hAnsi="Arial" w:cs="Arial"/>
          <w:b/>
        </w:rPr>
      </w:pPr>
      <w:r w:rsidRPr="00441733">
        <w:rPr>
          <w:rFonts w:ascii="Arial" w:hAnsi="Arial" w:cs="Arial"/>
        </w:rPr>
        <w:t xml:space="preserve">Los Anticipos de Bs. </w:t>
      </w:r>
      <w:r w:rsidR="00075C43">
        <w:rPr>
          <w:rFonts w:ascii="Arial" w:hAnsi="Arial" w:cs="Arial"/>
        </w:rPr>
        <w:t>34.454.002,96</w:t>
      </w:r>
      <w:r w:rsidRPr="00441733">
        <w:rPr>
          <w:rFonts w:ascii="Arial" w:hAnsi="Arial" w:cs="Arial"/>
        </w:rPr>
        <w:t xml:space="preserve"> están ligados a proveedores relacionados a la actividad principal de la empresa como la comercialización y distribución de los productos </w:t>
      </w:r>
      <w:r w:rsidR="00075C43">
        <w:rPr>
          <w:rFonts w:ascii="Arial" w:hAnsi="Arial" w:cs="Arial"/>
        </w:rPr>
        <w:t>de supermercados.</w:t>
      </w:r>
    </w:p>
    <w:p w:rsidR="00A15F55" w:rsidRPr="00441733" w:rsidRDefault="005937E0" w:rsidP="00A15F55">
      <w:pPr>
        <w:ind w:firstLine="708"/>
        <w:jc w:val="both"/>
        <w:rPr>
          <w:rFonts w:ascii="Arial" w:hAnsi="Arial" w:cs="Arial"/>
        </w:rPr>
      </w:pPr>
      <w:r w:rsidRPr="00441733">
        <w:rPr>
          <w:rFonts w:ascii="Arial" w:hAnsi="Arial" w:cs="Arial"/>
        </w:rPr>
        <w:t>.</w:t>
      </w:r>
    </w:p>
    <w:p w:rsidR="008A1BD4" w:rsidRPr="00441733" w:rsidRDefault="008A1BD4" w:rsidP="001A6278">
      <w:pPr>
        <w:tabs>
          <w:tab w:val="left" w:pos="1155"/>
        </w:tabs>
        <w:jc w:val="both"/>
        <w:rPr>
          <w:rFonts w:ascii="Arial" w:hAnsi="Arial" w:cs="Arial"/>
          <w:b/>
          <w:bCs/>
        </w:rPr>
      </w:pPr>
      <w:r w:rsidRPr="00441733">
        <w:rPr>
          <w:rFonts w:ascii="Arial" w:hAnsi="Arial" w:cs="Arial"/>
          <w:b/>
          <w:bCs/>
        </w:rPr>
        <w:t xml:space="preserve">NOTA </w:t>
      </w:r>
      <w:r w:rsidR="00165887">
        <w:rPr>
          <w:rFonts w:ascii="Arial" w:hAnsi="Arial" w:cs="Arial"/>
          <w:b/>
          <w:bCs/>
        </w:rPr>
        <w:t>7</w:t>
      </w:r>
      <w:r w:rsidR="005F600C">
        <w:rPr>
          <w:rFonts w:ascii="Arial" w:hAnsi="Arial" w:cs="Arial"/>
          <w:b/>
          <w:bCs/>
        </w:rPr>
        <w:t>: TERRENO Y EDIFICIO</w:t>
      </w:r>
    </w:p>
    <w:p w:rsidR="008A1BD4" w:rsidRPr="00441733" w:rsidRDefault="008A1BD4" w:rsidP="008A1BD4">
      <w:pPr>
        <w:jc w:val="both"/>
        <w:rPr>
          <w:rFonts w:ascii="Arial" w:hAnsi="Arial" w:cs="Arial"/>
          <w:b/>
          <w:bCs/>
        </w:rPr>
      </w:pPr>
    </w:p>
    <w:p w:rsidR="008A1BD4" w:rsidRDefault="008A1BD4" w:rsidP="00B16A5A">
      <w:pPr>
        <w:spacing w:line="276" w:lineRule="auto"/>
        <w:ind w:firstLine="708"/>
        <w:jc w:val="both"/>
        <w:rPr>
          <w:rFonts w:ascii="Arial" w:hAnsi="Arial" w:cs="Arial"/>
        </w:rPr>
      </w:pPr>
      <w:r w:rsidRPr="00441733">
        <w:rPr>
          <w:rFonts w:ascii="Arial" w:hAnsi="Arial" w:cs="Arial"/>
        </w:rPr>
        <w:t xml:space="preserve">Contiene </w:t>
      </w:r>
      <w:r w:rsidR="005F600C">
        <w:rPr>
          <w:rFonts w:ascii="Arial" w:hAnsi="Arial" w:cs="Arial"/>
        </w:rPr>
        <w:t xml:space="preserve"> el valor del Terreno y del Edificio,</w:t>
      </w:r>
      <w:r w:rsidR="001632D3" w:rsidRPr="00441733">
        <w:rPr>
          <w:rFonts w:ascii="Arial" w:hAnsi="Arial" w:cs="Arial"/>
        </w:rPr>
        <w:t xml:space="preserve"> por </w:t>
      </w:r>
      <w:r w:rsidRPr="00441733">
        <w:rPr>
          <w:rFonts w:ascii="Arial" w:hAnsi="Arial" w:cs="Arial"/>
        </w:rPr>
        <w:t xml:space="preserve"> Bs. </w:t>
      </w:r>
      <w:r w:rsidR="000373E7">
        <w:rPr>
          <w:rFonts w:ascii="Arial" w:hAnsi="Arial" w:cs="Arial"/>
        </w:rPr>
        <w:t>289.440.000,00</w:t>
      </w:r>
    </w:p>
    <w:p w:rsidR="000373E7" w:rsidRDefault="000373E7" w:rsidP="00B16A5A">
      <w:pPr>
        <w:spacing w:line="276" w:lineRule="auto"/>
        <w:ind w:firstLine="708"/>
        <w:jc w:val="both"/>
        <w:rPr>
          <w:rFonts w:ascii="Arial" w:hAnsi="Arial" w:cs="Arial"/>
        </w:rPr>
      </w:pPr>
    </w:p>
    <w:p w:rsidR="000373E7" w:rsidRPr="00441733" w:rsidRDefault="000373E7" w:rsidP="000373E7">
      <w:pPr>
        <w:tabs>
          <w:tab w:val="left" w:pos="1155"/>
        </w:tabs>
        <w:jc w:val="both"/>
        <w:rPr>
          <w:rFonts w:ascii="Arial" w:hAnsi="Arial" w:cs="Arial"/>
          <w:b/>
          <w:bCs/>
        </w:rPr>
      </w:pPr>
      <w:r w:rsidRPr="00441733">
        <w:rPr>
          <w:rFonts w:ascii="Arial" w:hAnsi="Arial" w:cs="Arial"/>
          <w:b/>
          <w:bCs/>
        </w:rPr>
        <w:t xml:space="preserve">NOTA </w:t>
      </w:r>
      <w:r w:rsidR="00165887">
        <w:rPr>
          <w:rFonts w:ascii="Arial" w:hAnsi="Arial" w:cs="Arial"/>
          <w:b/>
          <w:bCs/>
        </w:rPr>
        <w:t>8</w:t>
      </w:r>
      <w:r>
        <w:rPr>
          <w:rFonts w:ascii="Arial" w:hAnsi="Arial" w:cs="Arial"/>
          <w:b/>
          <w:bCs/>
        </w:rPr>
        <w:t>: INVERSION, CONSTRUCCION SUPERMERCADO</w:t>
      </w:r>
    </w:p>
    <w:p w:rsidR="000373E7" w:rsidRPr="00441733" w:rsidRDefault="000373E7" w:rsidP="000373E7">
      <w:pPr>
        <w:jc w:val="both"/>
        <w:rPr>
          <w:rFonts w:ascii="Arial" w:hAnsi="Arial" w:cs="Arial"/>
          <w:b/>
          <w:bCs/>
        </w:rPr>
      </w:pPr>
    </w:p>
    <w:p w:rsidR="000373E7" w:rsidRDefault="000373E7" w:rsidP="000373E7">
      <w:pPr>
        <w:spacing w:line="276" w:lineRule="auto"/>
        <w:ind w:firstLine="708"/>
        <w:jc w:val="both"/>
        <w:rPr>
          <w:rFonts w:ascii="Arial" w:hAnsi="Arial" w:cs="Arial"/>
        </w:rPr>
      </w:pPr>
      <w:r>
        <w:rPr>
          <w:rFonts w:ascii="Arial" w:hAnsi="Arial" w:cs="Arial"/>
        </w:rPr>
        <w:t xml:space="preserve">Está representado por </w:t>
      </w:r>
      <w:r w:rsidRPr="00441733">
        <w:rPr>
          <w:rFonts w:ascii="Arial" w:hAnsi="Arial" w:cs="Arial"/>
        </w:rPr>
        <w:t xml:space="preserve">  Bs. </w:t>
      </w:r>
      <w:r w:rsidR="00233481">
        <w:rPr>
          <w:rFonts w:ascii="Arial" w:hAnsi="Arial" w:cs="Arial"/>
        </w:rPr>
        <w:t>372.731.044,83.</w:t>
      </w:r>
    </w:p>
    <w:p w:rsidR="00AF1BA1" w:rsidRPr="00441733" w:rsidRDefault="00AF1BA1" w:rsidP="00B16A5A">
      <w:pPr>
        <w:spacing w:line="276" w:lineRule="auto"/>
        <w:ind w:firstLine="708"/>
        <w:jc w:val="both"/>
        <w:rPr>
          <w:rFonts w:ascii="Arial" w:hAnsi="Arial" w:cs="Arial"/>
          <w:b/>
        </w:rPr>
      </w:pPr>
    </w:p>
    <w:p w:rsidR="009E4759" w:rsidRPr="00441733" w:rsidRDefault="009E4759" w:rsidP="009E4759">
      <w:pPr>
        <w:tabs>
          <w:tab w:val="left" w:pos="960"/>
        </w:tabs>
        <w:spacing w:line="276" w:lineRule="auto"/>
        <w:jc w:val="both"/>
        <w:rPr>
          <w:rFonts w:ascii="Arial" w:hAnsi="Arial" w:cs="Arial"/>
          <w:b/>
          <w:color w:val="7F7F7F"/>
        </w:rPr>
      </w:pPr>
      <w:r w:rsidRPr="00441733">
        <w:rPr>
          <w:rFonts w:ascii="Arial" w:hAnsi="Arial" w:cs="Arial"/>
          <w:b/>
        </w:rPr>
        <w:t xml:space="preserve">NOTA </w:t>
      </w:r>
      <w:r w:rsidR="00944ECE">
        <w:rPr>
          <w:rFonts w:ascii="Arial" w:hAnsi="Arial" w:cs="Arial"/>
          <w:b/>
        </w:rPr>
        <w:t>9</w:t>
      </w:r>
      <w:r w:rsidRPr="00441733">
        <w:rPr>
          <w:rFonts w:ascii="Arial" w:hAnsi="Arial" w:cs="Arial"/>
          <w:b/>
        </w:rPr>
        <w:t>: PROPIEDAD, PLANTA Y EQUIPOS</w:t>
      </w:r>
    </w:p>
    <w:p w:rsidR="009E4759" w:rsidRPr="00441733" w:rsidRDefault="009E4759" w:rsidP="009E4759">
      <w:pPr>
        <w:tabs>
          <w:tab w:val="left" w:pos="4387"/>
        </w:tabs>
        <w:spacing w:line="276" w:lineRule="auto"/>
        <w:jc w:val="both"/>
        <w:rPr>
          <w:rFonts w:ascii="Arial" w:hAnsi="Arial" w:cs="Arial"/>
          <w:b/>
        </w:rPr>
      </w:pPr>
    </w:p>
    <w:p w:rsidR="005676AB" w:rsidRPr="00441733" w:rsidRDefault="005676AB" w:rsidP="005676AB">
      <w:pPr>
        <w:ind w:firstLine="708"/>
        <w:jc w:val="both"/>
        <w:rPr>
          <w:rFonts w:ascii="Arial" w:hAnsi="Arial" w:cs="Arial"/>
        </w:rPr>
      </w:pPr>
      <w:r w:rsidRPr="00441733">
        <w:rPr>
          <w:rFonts w:ascii="Arial" w:hAnsi="Arial" w:cs="Arial"/>
        </w:rPr>
        <w:t xml:space="preserve">La propiedad, Planta y </w:t>
      </w:r>
      <w:r w:rsidR="002E107A" w:rsidRPr="00441733">
        <w:rPr>
          <w:rFonts w:ascii="Arial" w:hAnsi="Arial" w:cs="Arial"/>
        </w:rPr>
        <w:t>E</w:t>
      </w:r>
      <w:r w:rsidRPr="00441733">
        <w:rPr>
          <w:rFonts w:ascii="Arial" w:hAnsi="Arial" w:cs="Arial"/>
        </w:rPr>
        <w:t>quipo está conformada por lo siguiente:</w:t>
      </w:r>
    </w:p>
    <w:p w:rsidR="00AF1BA1" w:rsidRPr="00441733" w:rsidRDefault="00AF1BA1" w:rsidP="005676AB">
      <w:pPr>
        <w:ind w:firstLine="708"/>
        <w:jc w:val="both"/>
        <w:rPr>
          <w:rFonts w:ascii="Arial" w:hAnsi="Arial" w:cs="Arial"/>
        </w:rPr>
      </w:pPr>
    </w:p>
    <w:p w:rsidR="009E4759" w:rsidRPr="00441733" w:rsidRDefault="009E4759" w:rsidP="00111DA1">
      <w:pPr>
        <w:spacing w:line="276" w:lineRule="auto"/>
        <w:jc w:val="both"/>
        <w:rPr>
          <w:rFonts w:ascii="Arial" w:hAnsi="Arial" w:cs="Arial"/>
          <w:b/>
        </w:rPr>
      </w:pPr>
    </w:p>
    <w:tbl>
      <w:tblPr>
        <w:tblStyle w:val="Tablaconcuadrcula8"/>
        <w:tblW w:w="0" w:type="auto"/>
        <w:jc w:val="center"/>
        <w:tblLook w:val="00A0" w:firstRow="1" w:lastRow="0" w:firstColumn="1" w:lastColumn="0" w:noHBand="0" w:noVBand="0"/>
      </w:tblPr>
      <w:tblGrid>
        <w:gridCol w:w="3411"/>
        <w:gridCol w:w="1559"/>
        <w:gridCol w:w="1843"/>
        <w:gridCol w:w="1496"/>
      </w:tblGrid>
      <w:tr w:rsidR="002F4E42" w:rsidRPr="00441733" w:rsidTr="00AC3081">
        <w:trPr>
          <w:cnfStyle w:val="100000000000" w:firstRow="1" w:lastRow="0" w:firstColumn="0" w:lastColumn="0" w:oddVBand="0" w:evenVBand="0" w:oddHBand="0" w:evenHBand="0" w:firstRowFirstColumn="0" w:firstRowLastColumn="0" w:lastRowFirstColumn="0" w:lastRowLastColumn="0"/>
          <w:jc w:val="center"/>
        </w:trPr>
        <w:tc>
          <w:tcPr>
            <w:tcW w:w="3411"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Activos</w:t>
            </w:r>
          </w:p>
        </w:tc>
        <w:tc>
          <w:tcPr>
            <w:tcW w:w="1559"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Monto en Bs</w:t>
            </w:r>
          </w:p>
        </w:tc>
        <w:tc>
          <w:tcPr>
            <w:tcW w:w="1843"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Depreciación Acumulada</w:t>
            </w:r>
          </w:p>
        </w:tc>
        <w:tc>
          <w:tcPr>
            <w:tcW w:w="1496" w:type="dxa"/>
          </w:tcPr>
          <w:p w:rsidR="002F4E42" w:rsidRPr="00441733" w:rsidRDefault="002F4E42" w:rsidP="001F6C8D">
            <w:pPr>
              <w:spacing w:line="360" w:lineRule="auto"/>
              <w:jc w:val="both"/>
              <w:rPr>
                <w:rFonts w:ascii="Arial" w:hAnsi="Arial" w:cs="Arial"/>
                <w:b w:val="0"/>
                <w:bCs w:val="0"/>
              </w:rPr>
            </w:pPr>
            <w:r w:rsidRPr="00441733">
              <w:rPr>
                <w:rFonts w:ascii="Arial" w:hAnsi="Arial" w:cs="Arial"/>
              </w:rPr>
              <w:t>Total</w:t>
            </w:r>
          </w:p>
        </w:tc>
      </w:tr>
      <w:tr w:rsidR="002F4E42" w:rsidRPr="00441733" w:rsidTr="00AC3081">
        <w:trPr>
          <w:jc w:val="center"/>
        </w:trPr>
        <w:tc>
          <w:tcPr>
            <w:tcW w:w="3411" w:type="dxa"/>
          </w:tcPr>
          <w:p w:rsidR="002F4E42" w:rsidRPr="00441733" w:rsidRDefault="006A6B9C" w:rsidP="001F6C8D">
            <w:pPr>
              <w:spacing w:line="360" w:lineRule="auto"/>
              <w:jc w:val="both"/>
              <w:rPr>
                <w:rFonts w:ascii="Arial" w:hAnsi="Arial" w:cs="Arial"/>
                <w:b/>
                <w:bCs/>
              </w:rPr>
            </w:pPr>
            <w:proofErr w:type="spellStart"/>
            <w:r>
              <w:rPr>
                <w:rFonts w:ascii="Arial" w:hAnsi="Arial" w:cs="Arial"/>
              </w:rPr>
              <w:t>Prop</w:t>
            </w:r>
            <w:proofErr w:type="spellEnd"/>
            <w:r>
              <w:rPr>
                <w:rFonts w:ascii="Arial" w:hAnsi="Arial" w:cs="Arial"/>
              </w:rPr>
              <w:t xml:space="preserve"> Planta y Equipo</w:t>
            </w:r>
          </w:p>
        </w:tc>
        <w:tc>
          <w:tcPr>
            <w:tcW w:w="1559" w:type="dxa"/>
          </w:tcPr>
          <w:p w:rsidR="002F4E42" w:rsidRPr="00441733" w:rsidRDefault="006A6B9C" w:rsidP="001F6C8D">
            <w:pPr>
              <w:spacing w:line="360" w:lineRule="auto"/>
              <w:jc w:val="right"/>
              <w:rPr>
                <w:rFonts w:ascii="Arial" w:hAnsi="Arial" w:cs="Arial"/>
              </w:rPr>
            </w:pPr>
            <w:r>
              <w:rPr>
                <w:rFonts w:ascii="Arial" w:hAnsi="Arial" w:cs="Arial"/>
              </w:rPr>
              <w:t>31.977.430,10</w:t>
            </w:r>
          </w:p>
        </w:tc>
        <w:tc>
          <w:tcPr>
            <w:tcW w:w="1843" w:type="dxa"/>
          </w:tcPr>
          <w:p w:rsidR="002F4E42" w:rsidRPr="00441733" w:rsidRDefault="002F4E42" w:rsidP="001F6C8D">
            <w:pPr>
              <w:spacing w:line="360" w:lineRule="auto"/>
              <w:jc w:val="right"/>
              <w:rPr>
                <w:rFonts w:ascii="Arial" w:hAnsi="Arial" w:cs="Arial"/>
              </w:rPr>
            </w:pPr>
          </w:p>
        </w:tc>
        <w:tc>
          <w:tcPr>
            <w:tcW w:w="1496" w:type="dxa"/>
          </w:tcPr>
          <w:p w:rsidR="002F4E42" w:rsidRPr="00441733" w:rsidRDefault="006A6B9C" w:rsidP="00BE50C5">
            <w:pPr>
              <w:spacing w:line="360" w:lineRule="auto"/>
              <w:jc w:val="right"/>
              <w:rPr>
                <w:rFonts w:ascii="Arial" w:hAnsi="Arial" w:cs="Arial"/>
              </w:rPr>
            </w:pPr>
            <w:r>
              <w:rPr>
                <w:rFonts w:ascii="Arial" w:hAnsi="Arial" w:cs="Arial"/>
              </w:rPr>
              <w:t>31.977.430,10</w:t>
            </w:r>
          </w:p>
        </w:tc>
      </w:tr>
      <w:tr w:rsidR="002F4E42" w:rsidRPr="00441733" w:rsidTr="00AC3081">
        <w:trPr>
          <w:jc w:val="center"/>
        </w:trPr>
        <w:tc>
          <w:tcPr>
            <w:tcW w:w="3411" w:type="dxa"/>
          </w:tcPr>
          <w:p w:rsidR="002F4E42" w:rsidRPr="00441733" w:rsidRDefault="002E107A" w:rsidP="001F6C8D">
            <w:pPr>
              <w:spacing w:line="360" w:lineRule="auto"/>
              <w:jc w:val="both"/>
              <w:rPr>
                <w:rFonts w:ascii="Arial" w:hAnsi="Arial" w:cs="Arial"/>
                <w:b/>
              </w:rPr>
            </w:pPr>
            <w:r w:rsidRPr="00441733">
              <w:rPr>
                <w:rFonts w:ascii="Arial" w:hAnsi="Arial" w:cs="Arial"/>
                <w:b/>
              </w:rPr>
              <w:t>TOTAL ACTIVOS</w:t>
            </w:r>
          </w:p>
        </w:tc>
        <w:tc>
          <w:tcPr>
            <w:tcW w:w="1559" w:type="dxa"/>
          </w:tcPr>
          <w:p w:rsidR="002F4E42" w:rsidRPr="00441733" w:rsidRDefault="006A6B9C" w:rsidP="001F6C8D">
            <w:pPr>
              <w:spacing w:line="360" w:lineRule="auto"/>
              <w:jc w:val="right"/>
              <w:rPr>
                <w:rFonts w:ascii="Arial" w:hAnsi="Arial" w:cs="Arial"/>
                <w:b/>
              </w:rPr>
            </w:pPr>
            <w:r>
              <w:rPr>
                <w:rFonts w:ascii="Arial" w:hAnsi="Arial" w:cs="Arial"/>
              </w:rPr>
              <w:t>31.977.430,10</w:t>
            </w:r>
          </w:p>
        </w:tc>
        <w:tc>
          <w:tcPr>
            <w:tcW w:w="1843" w:type="dxa"/>
          </w:tcPr>
          <w:p w:rsidR="002F4E42" w:rsidRPr="00441733" w:rsidRDefault="002F4E42" w:rsidP="009F4CEE">
            <w:pPr>
              <w:spacing w:line="360" w:lineRule="auto"/>
              <w:jc w:val="right"/>
              <w:rPr>
                <w:rFonts w:ascii="Arial" w:hAnsi="Arial" w:cs="Arial"/>
                <w:b/>
              </w:rPr>
            </w:pPr>
          </w:p>
        </w:tc>
        <w:tc>
          <w:tcPr>
            <w:tcW w:w="1496" w:type="dxa"/>
          </w:tcPr>
          <w:p w:rsidR="002F4E42" w:rsidRPr="00441733" w:rsidRDefault="006A6B9C" w:rsidP="009F4CEE">
            <w:pPr>
              <w:spacing w:line="360" w:lineRule="auto"/>
              <w:jc w:val="right"/>
              <w:rPr>
                <w:rFonts w:ascii="Arial" w:hAnsi="Arial" w:cs="Arial"/>
                <w:b/>
              </w:rPr>
            </w:pPr>
            <w:r>
              <w:rPr>
                <w:rFonts w:ascii="Arial" w:hAnsi="Arial" w:cs="Arial"/>
              </w:rPr>
              <w:t>31.977.430,10</w:t>
            </w:r>
          </w:p>
        </w:tc>
      </w:tr>
    </w:tbl>
    <w:p w:rsidR="00DE75A0" w:rsidRPr="00441733" w:rsidRDefault="00DE75A0" w:rsidP="00111DA1">
      <w:pPr>
        <w:spacing w:line="276" w:lineRule="auto"/>
        <w:jc w:val="both"/>
        <w:rPr>
          <w:rFonts w:ascii="Arial" w:hAnsi="Arial" w:cs="Arial"/>
          <w:b/>
        </w:rPr>
      </w:pPr>
    </w:p>
    <w:p w:rsidR="00AC3081" w:rsidRPr="00441733" w:rsidRDefault="00AC3081" w:rsidP="00AC3081">
      <w:pPr>
        <w:ind w:firstLine="708"/>
        <w:jc w:val="both"/>
        <w:rPr>
          <w:rFonts w:ascii="Arial" w:hAnsi="Arial" w:cs="Arial"/>
        </w:rPr>
      </w:pPr>
    </w:p>
    <w:p w:rsidR="0093060D" w:rsidRDefault="0093060D" w:rsidP="00AF1BA1">
      <w:pPr>
        <w:tabs>
          <w:tab w:val="left" w:pos="4303"/>
        </w:tabs>
        <w:spacing w:line="276" w:lineRule="auto"/>
        <w:jc w:val="both"/>
        <w:rPr>
          <w:rFonts w:ascii="Arial" w:hAnsi="Arial" w:cs="Arial"/>
          <w:b/>
        </w:rPr>
      </w:pPr>
    </w:p>
    <w:p w:rsidR="00D04790" w:rsidRPr="00441733" w:rsidRDefault="00D04790" w:rsidP="00AF1BA1">
      <w:pPr>
        <w:tabs>
          <w:tab w:val="left" w:pos="4303"/>
        </w:tabs>
        <w:spacing w:line="276" w:lineRule="auto"/>
        <w:jc w:val="both"/>
        <w:rPr>
          <w:rFonts w:ascii="Arial" w:hAnsi="Arial" w:cs="Arial"/>
          <w:b/>
        </w:rPr>
      </w:pPr>
      <w:r w:rsidRPr="00441733">
        <w:rPr>
          <w:rFonts w:ascii="Arial" w:hAnsi="Arial" w:cs="Arial"/>
          <w:b/>
        </w:rPr>
        <w:lastRenderedPageBreak/>
        <w:t xml:space="preserve">NOTA </w:t>
      </w:r>
      <w:r w:rsidR="008A1BD4" w:rsidRPr="00441733">
        <w:rPr>
          <w:rFonts w:ascii="Arial" w:hAnsi="Arial" w:cs="Arial"/>
          <w:b/>
        </w:rPr>
        <w:t>1</w:t>
      </w:r>
      <w:r w:rsidR="00165887">
        <w:rPr>
          <w:rFonts w:ascii="Arial" w:hAnsi="Arial" w:cs="Arial"/>
          <w:b/>
        </w:rPr>
        <w:t>0</w:t>
      </w:r>
      <w:r w:rsidRPr="00441733">
        <w:rPr>
          <w:rFonts w:ascii="Arial" w:hAnsi="Arial" w:cs="Arial"/>
          <w:b/>
        </w:rPr>
        <w:t>: CUENTAS POR PAGAR</w:t>
      </w:r>
      <w:r w:rsidR="00AF1BA1" w:rsidRPr="00441733">
        <w:rPr>
          <w:rFonts w:ascii="Arial" w:hAnsi="Arial" w:cs="Arial"/>
          <w:b/>
        </w:rPr>
        <w:tab/>
      </w:r>
    </w:p>
    <w:p w:rsidR="00AF1BA1" w:rsidRPr="00441733" w:rsidRDefault="00AF1BA1" w:rsidP="00AF1BA1">
      <w:pPr>
        <w:tabs>
          <w:tab w:val="left" w:pos="4303"/>
        </w:tabs>
        <w:spacing w:line="276" w:lineRule="auto"/>
        <w:jc w:val="both"/>
        <w:rPr>
          <w:rFonts w:ascii="Arial" w:hAnsi="Arial" w:cs="Arial"/>
          <w:b/>
        </w:rPr>
      </w:pPr>
    </w:p>
    <w:p w:rsidR="00D1566B" w:rsidRDefault="00241673" w:rsidP="003C02B3">
      <w:pPr>
        <w:spacing w:line="276" w:lineRule="auto"/>
        <w:ind w:firstLine="708"/>
        <w:jc w:val="both"/>
        <w:rPr>
          <w:rFonts w:ascii="Arial" w:hAnsi="Arial" w:cs="Arial"/>
        </w:rPr>
      </w:pPr>
      <w:r w:rsidRPr="00441733">
        <w:rPr>
          <w:rFonts w:ascii="Arial" w:hAnsi="Arial" w:cs="Arial"/>
        </w:rPr>
        <w:t xml:space="preserve">Las Cuentas a Pagar son por Bs. </w:t>
      </w:r>
      <w:r w:rsidR="00075C43">
        <w:rPr>
          <w:rFonts w:ascii="Arial" w:hAnsi="Arial" w:cs="Arial"/>
        </w:rPr>
        <w:t>22.674.489,52</w:t>
      </w:r>
      <w:r w:rsidRPr="00441733">
        <w:rPr>
          <w:rFonts w:ascii="Arial" w:hAnsi="Arial" w:cs="Arial"/>
        </w:rPr>
        <w:t xml:space="preserve"> y corresponden a proveedores Nacionales</w:t>
      </w:r>
      <w:r w:rsidR="007C6B89">
        <w:rPr>
          <w:rFonts w:ascii="Arial" w:hAnsi="Arial" w:cs="Arial"/>
        </w:rPr>
        <w:t>.</w:t>
      </w:r>
      <w:r w:rsidRPr="00441733">
        <w:rPr>
          <w:rFonts w:ascii="Arial" w:hAnsi="Arial" w:cs="Arial"/>
        </w:rPr>
        <w:t xml:space="preserve"> </w:t>
      </w:r>
    </w:p>
    <w:p w:rsidR="00E84A58" w:rsidRDefault="00E84A58" w:rsidP="00E84A58">
      <w:pPr>
        <w:spacing w:line="276" w:lineRule="auto"/>
        <w:jc w:val="both"/>
        <w:rPr>
          <w:rFonts w:ascii="Arial" w:hAnsi="Arial" w:cs="Arial"/>
        </w:rPr>
      </w:pPr>
    </w:p>
    <w:p w:rsidR="00D6215E" w:rsidRDefault="00D6215E" w:rsidP="00E84A58">
      <w:pPr>
        <w:spacing w:line="276" w:lineRule="auto"/>
        <w:jc w:val="both"/>
        <w:rPr>
          <w:rFonts w:ascii="Arial" w:hAnsi="Arial" w:cs="Arial"/>
        </w:rPr>
      </w:pPr>
    </w:p>
    <w:p w:rsidR="00D6215E" w:rsidRPr="00441733" w:rsidRDefault="00D6215E" w:rsidP="00D6215E">
      <w:pPr>
        <w:spacing w:line="276" w:lineRule="auto"/>
        <w:jc w:val="both"/>
        <w:rPr>
          <w:rFonts w:ascii="Arial" w:hAnsi="Arial" w:cs="Arial"/>
          <w:b/>
        </w:rPr>
      </w:pPr>
      <w:r w:rsidRPr="00441733">
        <w:rPr>
          <w:rFonts w:ascii="Arial" w:hAnsi="Arial" w:cs="Arial"/>
          <w:b/>
        </w:rPr>
        <w:t>NOTA 1</w:t>
      </w:r>
      <w:r w:rsidR="00165887">
        <w:rPr>
          <w:rFonts w:ascii="Arial" w:hAnsi="Arial" w:cs="Arial"/>
          <w:b/>
        </w:rPr>
        <w:t>1</w:t>
      </w:r>
      <w:r>
        <w:rPr>
          <w:rFonts w:ascii="Arial" w:hAnsi="Arial" w:cs="Arial"/>
          <w:b/>
        </w:rPr>
        <w:t xml:space="preserve">: RETENCIONES IVA </w:t>
      </w:r>
      <w:r w:rsidRPr="00441733">
        <w:rPr>
          <w:rFonts w:ascii="Arial" w:hAnsi="Arial" w:cs="Arial"/>
          <w:b/>
        </w:rPr>
        <w:t xml:space="preserve"> POR PAGAR</w:t>
      </w:r>
    </w:p>
    <w:p w:rsidR="00D6215E" w:rsidRPr="00441733" w:rsidRDefault="00D6215E" w:rsidP="00D6215E">
      <w:pPr>
        <w:spacing w:line="276" w:lineRule="auto"/>
        <w:jc w:val="both"/>
        <w:rPr>
          <w:rFonts w:ascii="Arial" w:hAnsi="Arial" w:cs="Arial"/>
          <w:b/>
        </w:rPr>
      </w:pPr>
    </w:p>
    <w:p w:rsidR="00D6215E" w:rsidRPr="00441733" w:rsidRDefault="00D6215E" w:rsidP="00D6215E">
      <w:pPr>
        <w:spacing w:line="276" w:lineRule="auto"/>
        <w:ind w:firstLine="708"/>
        <w:jc w:val="both"/>
        <w:rPr>
          <w:rFonts w:ascii="Arial" w:hAnsi="Arial" w:cs="Arial"/>
          <w:b/>
        </w:rPr>
      </w:pPr>
    </w:p>
    <w:tbl>
      <w:tblPr>
        <w:tblStyle w:val="Tablaconcuadrcula8"/>
        <w:tblW w:w="0" w:type="auto"/>
        <w:jc w:val="center"/>
        <w:tblLook w:val="00A0" w:firstRow="1" w:lastRow="0" w:firstColumn="1" w:lastColumn="0" w:noHBand="0" w:noVBand="0"/>
      </w:tblPr>
      <w:tblGrid>
        <w:gridCol w:w="3499"/>
        <w:gridCol w:w="1843"/>
      </w:tblGrid>
      <w:tr w:rsidR="00D6215E" w:rsidRPr="00441733" w:rsidTr="00D62179">
        <w:trPr>
          <w:cnfStyle w:val="100000000000" w:firstRow="1" w:lastRow="0" w:firstColumn="0" w:lastColumn="0" w:oddVBand="0" w:evenVBand="0" w:oddHBand="0" w:evenHBand="0" w:firstRowFirstColumn="0" w:firstRowLastColumn="0" w:lastRowFirstColumn="0" w:lastRowLastColumn="0"/>
          <w:jc w:val="center"/>
        </w:trPr>
        <w:tc>
          <w:tcPr>
            <w:tcW w:w="3499" w:type="dxa"/>
          </w:tcPr>
          <w:p w:rsidR="00D6215E" w:rsidRPr="00441733" w:rsidRDefault="00443DC4" w:rsidP="00D62179">
            <w:pPr>
              <w:spacing w:line="360" w:lineRule="auto"/>
              <w:jc w:val="both"/>
              <w:rPr>
                <w:rFonts w:ascii="Arial" w:hAnsi="Arial" w:cs="Arial"/>
                <w:b w:val="0"/>
                <w:bCs w:val="0"/>
              </w:rPr>
            </w:pPr>
            <w:r>
              <w:rPr>
                <w:rFonts w:ascii="Arial" w:hAnsi="Arial" w:cs="Arial"/>
              </w:rPr>
              <w:t>Retenciones Iva</w:t>
            </w:r>
            <w:r w:rsidR="00D6215E" w:rsidRPr="00441733">
              <w:rPr>
                <w:rFonts w:ascii="Arial" w:hAnsi="Arial" w:cs="Arial"/>
              </w:rPr>
              <w:t xml:space="preserve"> por Pagar</w:t>
            </w:r>
          </w:p>
        </w:tc>
        <w:tc>
          <w:tcPr>
            <w:tcW w:w="1843" w:type="dxa"/>
          </w:tcPr>
          <w:p w:rsidR="00D6215E" w:rsidRPr="00441733" w:rsidRDefault="00D6215E" w:rsidP="00D62179">
            <w:pPr>
              <w:spacing w:line="360" w:lineRule="auto"/>
              <w:jc w:val="both"/>
              <w:rPr>
                <w:rFonts w:ascii="Arial" w:hAnsi="Arial" w:cs="Arial"/>
                <w:b w:val="0"/>
                <w:bCs w:val="0"/>
              </w:rPr>
            </w:pPr>
            <w:r w:rsidRPr="00441733">
              <w:rPr>
                <w:rFonts w:ascii="Arial" w:hAnsi="Arial" w:cs="Arial"/>
              </w:rPr>
              <w:t xml:space="preserve"> Bs.</w:t>
            </w:r>
          </w:p>
        </w:tc>
      </w:tr>
      <w:tr w:rsidR="00D6215E" w:rsidRPr="00441733" w:rsidTr="00D62179">
        <w:trPr>
          <w:jc w:val="center"/>
        </w:trPr>
        <w:tc>
          <w:tcPr>
            <w:tcW w:w="3499" w:type="dxa"/>
          </w:tcPr>
          <w:p w:rsidR="00D6215E" w:rsidRPr="00441733" w:rsidRDefault="00D6215E" w:rsidP="007C6B89">
            <w:pPr>
              <w:spacing w:line="360" w:lineRule="auto"/>
              <w:jc w:val="both"/>
              <w:rPr>
                <w:rFonts w:ascii="Arial" w:hAnsi="Arial" w:cs="Arial"/>
                <w:b/>
                <w:bCs/>
              </w:rPr>
            </w:pPr>
            <w:r w:rsidRPr="00441733">
              <w:rPr>
                <w:rFonts w:ascii="Arial" w:hAnsi="Arial" w:cs="Arial"/>
              </w:rPr>
              <w:t>I</w:t>
            </w:r>
            <w:r w:rsidR="007C6B89">
              <w:rPr>
                <w:rFonts w:ascii="Arial" w:hAnsi="Arial" w:cs="Arial"/>
              </w:rPr>
              <w:t>va</w:t>
            </w:r>
            <w:r w:rsidRPr="00441733">
              <w:rPr>
                <w:rFonts w:ascii="Arial" w:hAnsi="Arial" w:cs="Arial"/>
              </w:rPr>
              <w:t xml:space="preserve"> por pagar</w:t>
            </w:r>
          </w:p>
        </w:tc>
        <w:tc>
          <w:tcPr>
            <w:tcW w:w="1843" w:type="dxa"/>
          </w:tcPr>
          <w:p w:rsidR="00D6215E" w:rsidRPr="00441733" w:rsidRDefault="00075C43" w:rsidP="00D62179">
            <w:pPr>
              <w:spacing w:line="360" w:lineRule="auto"/>
              <w:jc w:val="right"/>
              <w:rPr>
                <w:rFonts w:ascii="Arial" w:hAnsi="Arial" w:cs="Arial"/>
              </w:rPr>
            </w:pPr>
            <w:r>
              <w:rPr>
                <w:rFonts w:ascii="Arial" w:hAnsi="Arial" w:cs="Arial"/>
              </w:rPr>
              <w:t>163.499,97</w:t>
            </w:r>
          </w:p>
        </w:tc>
      </w:tr>
      <w:tr w:rsidR="00D6215E" w:rsidRPr="00441733" w:rsidTr="00D62179">
        <w:trPr>
          <w:jc w:val="center"/>
        </w:trPr>
        <w:tc>
          <w:tcPr>
            <w:tcW w:w="3499" w:type="dxa"/>
          </w:tcPr>
          <w:p w:rsidR="00D6215E" w:rsidRPr="00441733" w:rsidRDefault="00D6215E" w:rsidP="00D62179">
            <w:pPr>
              <w:spacing w:line="360" w:lineRule="auto"/>
              <w:jc w:val="both"/>
              <w:rPr>
                <w:rFonts w:ascii="Arial" w:hAnsi="Arial" w:cs="Arial"/>
                <w:b/>
                <w:bCs/>
              </w:rPr>
            </w:pPr>
            <w:r w:rsidRPr="00441733">
              <w:rPr>
                <w:rFonts w:ascii="Arial" w:hAnsi="Arial" w:cs="Arial"/>
                <w:b/>
              </w:rPr>
              <w:t xml:space="preserve">Total </w:t>
            </w:r>
          </w:p>
        </w:tc>
        <w:tc>
          <w:tcPr>
            <w:tcW w:w="1843" w:type="dxa"/>
          </w:tcPr>
          <w:p w:rsidR="00D6215E" w:rsidRPr="00441733" w:rsidRDefault="00075C43" w:rsidP="00D62179">
            <w:pPr>
              <w:spacing w:line="360" w:lineRule="auto"/>
              <w:jc w:val="right"/>
              <w:rPr>
                <w:rFonts w:ascii="Arial" w:hAnsi="Arial" w:cs="Arial"/>
                <w:b/>
              </w:rPr>
            </w:pPr>
            <w:r>
              <w:rPr>
                <w:rFonts w:ascii="Arial" w:hAnsi="Arial" w:cs="Arial"/>
                <w:b/>
              </w:rPr>
              <w:t>163.499,97</w:t>
            </w:r>
          </w:p>
        </w:tc>
      </w:tr>
    </w:tbl>
    <w:p w:rsidR="00D6215E" w:rsidRDefault="00D6215E" w:rsidP="00D6215E">
      <w:pPr>
        <w:spacing w:line="276" w:lineRule="auto"/>
        <w:jc w:val="both"/>
        <w:rPr>
          <w:rFonts w:ascii="Arial" w:hAnsi="Arial" w:cs="Arial"/>
        </w:rPr>
      </w:pPr>
    </w:p>
    <w:p w:rsidR="00443DC4" w:rsidRPr="00441733" w:rsidRDefault="00443DC4" w:rsidP="00443DC4">
      <w:pPr>
        <w:spacing w:line="276" w:lineRule="auto"/>
        <w:jc w:val="both"/>
        <w:rPr>
          <w:rFonts w:ascii="Arial" w:hAnsi="Arial" w:cs="Arial"/>
          <w:b/>
        </w:rPr>
      </w:pPr>
      <w:r w:rsidRPr="00441733">
        <w:rPr>
          <w:rFonts w:ascii="Arial" w:hAnsi="Arial" w:cs="Arial"/>
          <w:b/>
        </w:rPr>
        <w:t>NOTA 1</w:t>
      </w:r>
      <w:r w:rsidR="00165887">
        <w:rPr>
          <w:rFonts w:ascii="Arial" w:hAnsi="Arial" w:cs="Arial"/>
          <w:b/>
        </w:rPr>
        <w:t>2</w:t>
      </w:r>
      <w:r w:rsidRPr="00441733">
        <w:rPr>
          <w:rFonts w:ascii="Arial" w:hAnsi="Arial" w:cs="Arial"/>
          <w:b/>
        </w:rPr>
        <w:t xml:space="preserve">: </w:t>
      </w:r>
      <w:r>
        <w:rPr>
          <w:rFonts w:ascii="Arial" w:hAnsi="Arial" w:cs="Arial"/>
          <w:b/>
        </w:rPr>
        <w:t xml:space="preserve">ISLR RETENIDO </w:t>
      </w:r>
      <w:r w:rsidRPr="00441733">
        <w:rPr>
          <w:rFonts w:ascii="Arial" w:hAnsi="Arial" w:cs="Arial"/>
          <w:b/>
        </w:rPr>
        <w:t>POR PAGAR</w:t>
      </w:r>
    </w:p>
    <w:p w:rsidR="00443DC4" w:rsidRPr="00441733" w:rsidRDefault="00443DC4" w:rsidP="00443DC4">
      <w:pPr>
        <w:spacing w:line="276" w:lineRule="auto"/>
        <w:ind w:firstLine="708"/>
        <w:jc w:val="both"/>
        <w:rPr>
          <w:rFonts w:ascii="Arial" w:hAnsi="Arial" w:cs="Arial"/>
          <w:b/>
        </w:rPr>
      </w:pPr>
    </w:p>
    <w:tbl>
      <w:tblPr>
        <w:tblStyle w:val="Tablaconcuadrcula8"/>
        <w:tblW w:w="0" w:type="auto"/>
        <w:jc w:val="center"/>
        <w:tblLook w:val="00A0" w:firstRow="1" w:lastRow="0" w:firstColumn="1" w:lastColumn="0" w:noHBand="0" w:noVBand="0"/>
      </w:tblPr>
      <w:tblGrid>
        <w:gridCol w:w="3499"/>
        <w:gridCol w:w="1843"/>
      </w:tblGrid>
      <w:tr w:rsidR="00443DC4" w:rsidRPr="00441733" w:rsidTr="00D62179">
        <w:trPr>
          <w:cnfStyle w:val="100000000000" w:firstRow="1" w:lastRow="0" w:firstColumn="0" w:lastColumn="0" w:oddVBand="0" w:evenVBand="0" w:oddHBand="0" w:evenHBand="0" w:firstRowFirstColumn="0" w:firstRowLastColumn="0" w:lastRowFirstColumn="0" w:lastRowLastColumn="0"/>
          <w:jc w:val="center"/>
        </w:trPr>
        <w:tc>
          <w:tcPr>
            <w:tcW w:w="3499" w:type="dxa"/>
          </w:tcPr>
          <w:p w:rsidR="00443DC4" w:rsidRPr="00441733" w:rsidRDefault="00443DC4" w:rsidP="00443DC4">
            <w:pPr>
              <w:spacing w:line="360" w:lineRule="auto"/>
              <w:jc w:val="both"/>
              <w:rPr>
                <w:rFonts w:ascii="Arial" w:hAnsi="Arial" w:cs="Arial"/>
                <w:b w:val="0"/>
                <w:bCs w:val="0"/>
              </w:rPr>
            </w:pPr>
            <w:proofErr w:type="spellStart"/>
            <w:r w:rsidRPr="00441733">
              <w:rPr>
                <w:rFonts w:ascii="Arial" w:hAnsi="Arial" w:cs="Arial"/>
              </w:rPr>
              <w:t>I</w:t>
            </w:r>
            <w:r>
              <w:rPr>
                <w:rFonts w:ascii="Arial" w:hAnsi="Arial" w:cs="Arial"/>
              </w:rPr>
              <w:t>slr</w:t>
            </w:r>
            <w:proofErr w:type="spellEnd"/>
            <w:r>
              <w:rPr>
                <w:rFonts w:ascii="Arial" w:hAnsi="Arial" w:cs="Arial"/>
              </w:rPr>
              <w:t xml:space="preserve"> retenido </w:t>
            </w:r>
            <w:r w:rsidRPr="00441733">
              <w:rPr>
                <w:rFonts w:ascii="Arial" w:hAnsi="Arial" w:cs="Arial"/>
              </w:rPr>
              <w:t xml:space="preserve"> por Pagar</w:t>
            </w:r>
          </w:p>
        </w:tc>
        <w:tc>
          <w:tcPr>
            <w:tcW w:w="1843" w:type="dxa"/>
          </w:tcPr>
          <w:p w:rsidR="00443DC4" w:rsidRPr="00441733" w:rsidRDefault="00443DC4" w:rsidP="00D62179">
            <w:pPr>
              <w:spacing w:line="360" w:lineRule="auto"/>
              <w:jc w:val="both"/>
              <w:rPr>
                <w:rFonts w:ascii="Arial" w:hAnsi="Arial" w:cs="Arial"/>
                <w:b w:val="0"/>
                <w:bCs w:val="0"/>
              </w:rPr>
            </w:pPr>
            <w:r w:rsidRPr="00441733">
              <w:rPr>
                <w:rFonts w:ascii="Arial" w:hAnsi="Arial" w:cs="Arial"/>
              </w:rPr>
              <w:t xml:space="preserve"> Bs.</w:t>
            </w:r>
          </w:p>
        </w:tc>
      </w:tr>
      <w:tr w:rsidR="00443DC4" w:rsidRPr="00441733" w:rsidTr="00D62179">
        <w:trPr>
          <w:jc w:val="center"/>
        </w:trPr>
        <w:tc>
          <w:tcPr>
            <w:tcW w:w="3499" w:type="dxa"/>
          </w:tcPr>
          <w:p w:rsidR="00443DC4" w:rsidRPr="00441733" w:rsidRDefault="00443DC4" w:rsidP="00D62179">
            <w:pPr>
              <w:spacing w:line="360" w:lineRule="auto"/>
              <w:jc w:val="both"/>
              <w:rPr>
                <w:rFonts w:ascii="Arial" w:hAnsi="Arial" w:cs="Arial"/>
                <w:b/>
                <w:bCs/>
              </w:rPr>
            </w:pPr>
            <w:proofErr w:type="spellStart"/>
            <w:r w:rsidRPr="00441733">
              <w:rPr>
                <w:rFonts w:ascii="Arial" w:hAnsi="Arial" w:cs="Arial"/>
              </w:rPr>
              <w:t>Islr</w:t>
            </w:r>
            <w:proofErr w:type="spellEnd"/>
            <w:r w:rsidRPr="00441733">
              <w:rPr>
                <w:rFonts w:ascii="Arial" w:hAnsi="Arial" w:cs="Arial"/>
              </w:rPr>
              <w:t xml:space="preserve"> por pagar</w:t>
            </w:r>
          </w:p>
        </w:tc>
        <w:tc>
          <w:tcPr>
            <w:tcW w:w="1843" w:type="dxa"/>
          </w:tcPr>
          <w:p w:rsidR="00443DC4" w:rsidRPr="00441733" w:rsidRDefault="00075C43" w:rsidP="00D62179">
            <w:pPr>
              <w:spacing w:line="360" w:lineRule="auto"/>
              <w:jc w:val="right"/>
              <w:rPr>
                <w:rFonts w:ascii="Arial" w:hAnsi="Arial" w:cs="Arial"/>
              </w:rPr>
            </w:pPr>
            <w:r>
              <w:rPr>
                <w:rFonts w:ascii="Arial" w:hAnsi="Arial" w:cs="Arial"/>
              </w:rPr>
              <w:t>51.572,03</w:t>
            </w:r>
          </w:p>
        </w:tc>
      </w:tr>
      <w:tr w:rsidR="00443DC4" w:rsidRPr="00441733" w:rsidTr="00D62179">
        <w:trPr>
          <w:jc w:val="center"/>
        </w:trPr>
        <w:tc>
          <w:tcPr>
            <w:tcW w:w="3499" w:type="dxa"/>
          </w:tcPr>
          <w:p w:rsidR="00443DC4" w:rsidRPr="00441733" w:rsidRDefault="00443DC4" w:rsidP="00D62179">
            <w:pPr>
              <w:spacing w:line="360" w:lineRule="auto"/>
              <w:jc w:val="both"/>
              <w:rPr>
                <w:rFonts w:ascii="Arial" w:hAnsi="Arial" w:cs="Arial"/>
                <w:b/>
                <w:bCs/>
              </w:rPr>
            </w:pPr>
            <w:r w:rsidRPr="00441733">
              <w:rPr>
                <w:rFonts w:ascii="Arial" w:hAnsi="Arial" w:cs="Arial"/>
                <w:b/>
              </w:rPr>
              <w:t xml:space="preserve">Total </w:t>
            </w:r>
          </w:p>
        </w:tc>
        <w:tc>
          <w:tcPr>
            <w:tcW w:w="1843" w:type="dxa"/>
          </w:tcPr>
          <w:p w:rsidR="00443DC4" w:rsidRPr="00441733" w:rsidRDefault="00075C43" w:rsidP="00D62179">
            <w:pPr>
              <w:spacing w:line="360" w:lineRule="auto"/>
              <w:jc w:val="right"/>
              <w:rPr>
                <w:rFonts w:ascii="Arial" w:hAnsi="Arial" w:cs="Arial"/>
                <w:b/>
              </w:rPr>
            </w:pPr>
            <w:r>
              <w:rPr>
                <w:rFonts w:ascii="Arial" w:hAnsi="Arial" w:cs="Arial"/>
                <w:b/>
              </w:rPr>
              <w:t>51.572,03</w:t>
            </w:r>
          </w:p>
        </w:tc>
      </w:tr>
    </w:tbl>
    <w:p w:rsidR="00443DC4" w:rsidRDefault="00443DC4" w:rsidP="00443DC4">
      <w:pPr>
        <w:spacing w:line="276" w:lineRule="auto"/>
        <w:jc w:val="both"/>
        <w:rPr>
          <w:rFonts w:ascii="Arial" w:hAnsi="Arial" w:cs="Arial"/>
        </w:rPr>
      </w:pPr>
    </w:p>
    <w:p w:rsidR="00AF1BA1" w:rsidRPr="00441733" w:rsidRDefault="00AF1BA1" w:rsidP="00E84A58">
      <w:pPr>
        <w:spacing w:line="276" w:lineRule="auto"/>
        <w:jc w:val="both"/>
        <w:rPr>
          <w:rFonts w:ascii="Arial" w:hAnsi="Arial" w:cs="Arial"/>
          <w:b/>
        </w:rPr>
      </w:pPr>
    </w:p>
    <w:p w:rsidR="003B3D46" w:rsidRPr="00441733" w:rsidRDefault="002A5D2B" w:rsidP="003B3D46">
      <w:pPr>
        <w:spacing w:line="276" w:lineRule="auto"/>
        <w:jc w:val="both"/>
        <w:rPr>
          <w:rFonts w:ascii="Arial" w:hAnsi="Arial" w:cs="Arial"/>
          <w:b/>
        </w:rPr>
      </w:pPr>
      <w:r>
        <w:rPr>
          <w:rFonts w:ascii="Arial" w:hAnsi="Arial" w:cs="Arial"/>
          <w:b/>
        </w:rPr>
        <w:t>NOTA 1</w:t>
      </w:r>
      <w:r w:rsidR="00165887">
        <w:rPr>
          <w:rFonts w:ascii="Arial" w:hAnsi="Arial" w:cs="Arial"/>
          <w:b/>
        </w:rPr>
        <w:t>3</w:t>
      </w:r>
      <w:r>
        <w:rPr>
          <w:rFonts w:ascii="Arial" w:hAnsi="Arial" w:cs="Arial"/>
          <w:b/>
        </w:rPr>
        <w:t xml:space="preserve">: </w:t>
      </w:r>
      <w:r w:rsidR="00D25FF1">
        <w:rPr>
          <w:rFonts w:ascii="Arial" w:hAnsi="Arial" w:cs="Arial"/>
          <w:b/>
        </w:rPr>
        <w:t>SOCIOS</w:t>
      </w:r>
    </w:p>
    <w:p w:rsidR="003B3D46" w:rsidRPr="00441733" w:rsidRDefault="003B3D46" w:rsidP="003B3D46">
      <w:pPr>
        <w:spacing w:line="276" w:lineRule="auto"/>
        <w:jc w:val="both"/>
        <w:rPr>
          <w:rFonts w:ascii="Arial" w:hAnsi="Arial" w:cs="Arial"/>
          <w:b/>
        </w:rPr>
      </w:pPr>
    </w:p>
    <w:p w:rsidR="003B3D46" w:rsidRDefault="002A5D2B" w:rsidP="00424691">
      <w:pPr>
        <w:spacing w:line="276" w:lineRule="auto"/>
        <w:ind w:firstLine="708"/>
        <w:jc w:val="both"/>
        <w:rPr>
          <w:rFonts w:ascii="Arial" w:hAnsi="Arial" w:cs="Arial"/>
        </w:rPr>
      </w:pPr>
      <w:r>
        <w:rPr>
          <w:rFonts w:ascii="Arial" w:hAnsi="Arial" w:cs="Arial"/>
        </w:rPr>
        <w:t xml:space="preserve">Corresponde a préstamos entre compañías por un monto de Bs. </w:t>
      </w:r>
      <w:r w:rsidR="00323815">
        <w:rPr>
          <w:rFonts w:ascii="Arial" w:hAnsi="Arial" w:cs="Arial"/>
        </w:rPr>
        <w:t>5.127.544,00</w:t>
      </w:r>
    </w:p>
    <w:p w:rsidR="002A5D2B" w:rsidRDefault="002A5D2B" w:rsidP="00424691">
      <w:pPr>
        <w:spacing w:line="276" w:lineRule="auto"/>
        <w:ind w:firstLine="708"/>
        <w:jc w:val="both"/>
        <w:rPr>
          <w:rFonts w:ascii="Arial" w:hAnsi="Arial" w:cs="Arial"/>
        </w:rPr>
      </w:pPr>
    </w:p>
    <w:p w:rsidR="002A5D2B" w:rsidRPr="00441733" w:rsidRDefault="00165887" w:rsidP="002A5D2B">
      <w:pPr>
        <w:spacing w:line="276" w:lineRule="auto"/>
        <w:jc w:val="both"/>
        <w:rPr>
          <w:rFonts w:ascii="Arial" w:hAnsi="Arial" w:cs="Arial"/>
          <w:b/>
        </w:rPr>
      </w:pPr>
      <w:r>
        <w:rPr>
          <w:rFonts w:ascii="Arial" w:hAnsi="Arial" w:cs="Arial"/>
          <w:b/>
        </w:rPr>
        <w:t>NOTA 14</w:t>
      </w:r>
      <w:r w:rsidR="002A5D2B">
        <w:rPr>
          <w:rFonts w:ascii="Arial" w:hAnsi="Arial" w:cs="Arial"/>
          <w:b/>
        </w:rPr>
        <w:t>: PAGARES BANCARIOS</w:t>
      </w:r>
    </w:p>
    <w:p w:rsidR="002A5D2B" w:rsidRPr="00441733" w:rsidRDefault="002A5D2B" w:rsidP="002A5D2B">
      <w:pPr>
        <w:spacing w:line="276" w:lineRule="auto"/>
        <w:jc w:val="both"/>
        <w:rPr>
          <w:rFonts w:ascii="Arial" w:hAnsi="Arial" w:cs="Arial"/>
          <w:b/>
        </w:rPr>
      </w:pPr>
    </w:p>
    <w:p w:rsidR="002A5D2B" w:rsidRDefault="002A5D2B" w:rsidP="002A5D2B">
      <w:pPr>
        <w:spacing w:line="276" w:lineRule="auto"/>
        <w:ind w:firstLine="708"/>
        <w:jc w:val="both"/>
        <w:rPr>
          <w:rFonts w:ascii="Arial" w:hAnsi="Arial" w:cs="Arial"/>
        </w:rPr>
      </w:pPr>
      <w:r>
        <w:rPr>
          <w:rFonts w:ascii="Arial" w:hAnsi="Arial" w:cs="Arial"/>
        </w:rPr>
        <w:t>Corresponde a Pagare Bancario</w:t>
      </w:r>
      <w:r w:rsidR="00D25FF1">
        <w:rPr>
          <w:rFonts w:ascii="Arial" w:hAnsi="Arial" w:cs="Arial"/>
        </w:rPr>
        <w:t>s  po</w:t>
      </w:r>
      <w:r>
        <w:rPr>
          <w:rFonts w:ascii="Arial" w:hAnsi="Arial" w:cs="Arial"/>
        </w:rPr>
        <w:t xml:space="preserve">r Bs. </w:t>
      </w:r>
      <w:r w:rsidR="008A7332">
        <w:rPr>
          <w:rFonts w:ascii="Arial" w:hAnsi="Arial" w:cs="Arial"/>
        </w:rPr>
        <w:t>32.868.000,00</w:t>
      </w:r>
    </w:p>
    <w:p w:rsidR="00A74EBA" w:rsidRDefault="00A74EBA" w:rsidP="002A5D2B">
      <w:pPr>
        <w:spacing w:line="276" w:lineRule="auto"/>
        <w:ind w:firstLine="708"/>
        <w:jc w:val="both"/>
        <w:rPr>
          <w:rFonts w:ascii="Arial" w:hAnsi="Arial" w:cs="Arial"/>
        </w:rPr>
      </w:pPr>
    </w:p>
    <w:p w:rsidR="00EB3290" w:rsidRPr="00441733" w:rsidRDefault="00165887" w:rsidP="005A2E20">
      <w:pPr>
        <w:spacing w:line="276" w:lineRule="auto"/>
        <w:jc w:val="both"/>
        <w:rPr>
          <w:rFonts w:ascii="Arial" w:hAnsi="Arial" w:cs="Arial"/>
          <w:b/>
        </w:rPr>
      </w:pPr>
      <w:r>
        <w:rPr>
          <w:rFonts w:ascii="Arial" w:hAnsi="Arial" w:cs="Arial"/>
          <w:b/>
        </w:rPr>
        <w:t>NOTA 15</w:t>
      </w:r>
      <w:r w:rsidR="00BE0590">
        <w:rPr>
          <w:rFonts w:ascii="Arial" w:hAnsi="Arial" w:cs="Arial"/>
          <w:b/>
        </w:rPr>
        <w:t xml:space="preserve">: </w:t>
      </w:r>
      <w:r w:rsidR="00EB3290" w:rsidRPr="00441733">
        <w:rPr>
          <w:rFonts w:ascii="Arial" w:hAnsi="Arial" w:cs="Arial"/>
          <w:b/>
        </w:rPr>
        <w:t xml:space="preserve">CAPITAL SOCIAL </w:t>
      </w:r>
    </w:p>
    <w:p w:rsidR="005A2E20" w:rsidRPr="00441733" w:rsidRDefault="005A2E20" w:rsidP="005A2E20">
      <w:pPr>
        <w:spacing w:line="276" w:lineRule="auto"/>
        <w:jc w:val="both"/>
        <w:rPr>
          <w:rFonts w:ascii="Arial" w:hAnsi="Arial" w:cs="Arial"/>
        </w:rPr>
      </w:pPr>
    </w:p>
    <w:p w:rsidR="00EB3290" w:rsidRPr="00441733" w:rsidRDefault="00EB3290" w:rsidP="005A2E20">
      <w:pPr>
        <w:spacing w:line="276" w:lineRule="auto"/>
        <w:jc w:val="both"/>
        <w:rPr>
          <w:rFonts w:ascii="Arial" w:hAnsi="Arial" w:cs="Arial"/>
        </w:rPr>
      </w:pPr>
      <w:r w:rsidRPr="00441733">
        <w:rPr>
          <w:rFonts w:ascii="Arial" w:hAnsi="Arial" w:cs="Arial"/>
        </w:rPr>
        <w:tab/>
        <w:t>El Capital de la Sociedad</w:t>
      </w:r>
      <w:r w:rsidR="00EC0172" w:rsidRPr="00441733">
        <w:rPr>
          <w:rFonts w:ascii="Arial" w:hAnsi="Arial" w:cs="Arial"/>
        </w:rPr>
        <w:t xml:space="preserve"> está  representado por </w:t>
      </w:r>
      <w:r w:rsidR="003C2CD8">
        <w:rPr>
          <w:rFonts w:ascii="Arial" w:hAnsi="Arial" w:cs="Arial"/>
        </w:rPr>
        <w:t xml:space="preserve">veinticinco mil </w:t>
      </w:r>
      <w:r w:rsidR="00EC0172" w:rsidRPr="00441733">
        <w:rPr>
          <w:rFonts w:ascii="Arial" w:hAnsi="Arial" w:cs="Arial"/>
        </w:rPr>
        <w:t xml:space="preserve"> (</w:t>
      </w:r>
      <w:r w:rsidR="003C2CD8">
        <w:rPr>
          <w:rFonts w:ascii="Arial" w:hAnsi="Arial" w:cs="Arial"/>
        </w:rPr>
        <w:t>250</w:t>
      </w:r>
      <w:r w:rsidR="00012EE7" w:rsidRPr="00441733">
        <w:rPr>
          <w:rFonts w:ascii="Arial" w:hAnsi="Arial" w:cs="Arial"/>
        </w:rPr>
        <w:t>0</w:t>
      </w:r>
      <w:r w:rsidRPr="00441733">
        <w:rPr>
          <w:rFonts w:ascii="Arial" w:hAnsi="Arial" w:cs="Arial"/>
        </w:rPr>
        <w:t xml:space="preserve">0) </w:t>
      </w:r>
      <w:r w:rsidR="00E7690D" w:rsidRPr="00441733">
        <w:rPr>
          <w:rFonts w:ascii="Arial" w:hAnsi="Arial" w:cs="Arial"/>
        </w:rPr>
        <w:t>acciones comu</w:t>
      </w:r>
      <w:r w:rsidR="00EC0172" w:rsidRPr="00441733">
        <w:rPr>
          <w:rFonts w:ascii="Arial" w:hAnsi="Arial" w:cs="Arial"/>
        </w:rPr>
        <w:t xml:space="preserve">nes, con un </w:t>
      </w:r>
      <w:r w:rsidR="00012EE7" w:rsidRPr="00441733">
        <w:rPr>
          <w:rFonts w:ascii="Arial" w:hAnsi="Arial" w:cs="Arial"/>
        </w:rPr>
        <w:t>valor nominal de: Ochocientos</w:t>
      </w:r>
      <w:r w:rsidR="00E7690D" w:rsidRPr="00441733">
        <w:rPr>
          <w:rFonts w:ascii="Arial" w:hAnsi="Arial" w:cs="Arial"/>
        </w:rPr>
        <w:t xml:space="preserve"> Bolívar</w:t>
      </w:r>
      <w:r w:rsidR="00012EE7" w:rsidRPr="00441733">
        <w:rPr>
          <w:rFonts w:ascii="Arial" w:hAnsi="Arial" w:cs="Arial"/>
        </w:rPr>
        <w:t>es (Bs. 80</w:t>
      </w:r>
      <w:r w:rsidR="00EC0172" w:rsidRPr="00441733">
        <w:rPr>
          <w:rFonts w:ascii="Arial" w:hAnsi="Arial" w:cs="Arial"/>
        </w:rPr>
        <w:t>0</w:t>
      </w:r>
      <w:r w:rsidR="00E7690D" w:rsidRPr="00441733">
        <w:rPr>
          <w:rFonts w:ascii="Arial" w:hAnsi="Arial" w:cs="Arial"/>
        </w:rPr>
        <w:t xml:space="preserve">,00) </w:t>
      </w:r>
      <w:r w:rsidR="00EC0172" w:rsidRPr="00441733">
        <w:rPr>
          <w:rFonts w:ascii="Arial" w:hAnsi="Arial" w:cs="Arial"/>
        </w:rPr>
        <w:t xml:space="preserve">cada una, para un total de </w:t>
      </w:r>
      <w:r w:rsidR="00EC0172" w:rsidRPr="00441733">
        <w:rPr>
          <w:rFonts w:ascii="Arial" w:hAnsi="Arial" w:cs="Arial"/>
          <w:b/>
        </w:rPr>
        <w:t xml:space="preserve">Bs. </w:t>
      </w:r>
      <w:r w:rsidR="008A3E85">
        <w:rPr>
          <w:rFonts w:ascii="Arial" w:hAnsi="Arial" w:cs="Arial"/>
          <w:b/>
        </w:rPr>
        <w:t>20.0</w:t>
      </w:r>
      <w:r w:rsidR="00E7690D" w:rsidRPr="00441733">
        <w:rPr>
          <w:rFonts w:ascii="Arial" w:hAnsi="Arial" w:cs="Arial"/>
          <w:b/>
        </w:rPr>
        <w:t>00.000,00,</w:t>
      </w:r>
      <w:r w:rsidR="00E7690D" w:rsidRPr="00441733">
        <w:rPr>
          <w:rFonts w:ascii="Arial" w:hAnsi="Arial" w:cs="Arial"/>
        </w:rPr>
        <w:t xml:space="preserve"> el Capital Social ha sido totalmente suscrito y pagado.</w:t>
      </w:r>
    </w:p>
    <w:p w:rsidR="005A2E20" w:rsidRPr="00441733" w:rsidRDefault="005A2E20" w:rsidP="005A2E20">
      <w:pPr>
        <w:spacing w:line="276" w:lineRule="auto"/>
        <w:jc w:val="both"/>
        <w:rPr>
          <w:rFonts w:ascii="Arial" w:hAnsi="Arial" w:cs="Arial"/>
        </w:rPr>
      </w:pPr>
    </w:p>
    <w:p w:rsidR="00E7690D" w:rsidRPr="00441733" w:rsidRDefault="00E7690D" w:rsidP="005A2E20">
      <w:pPr>
        <w:spacing w:line="276" w:lineRule="auto"/>
        <w:jc w:val="both"/>
        <w:rPr>
          <w:rFonts w:ascii="Arial" w:hAnsi="Arial" w:cs="Arial"/>
        </w:rPr>
      </w:pPr>
      <w:r w:rsidRPr="00441733">
        <w:rPr>
          <w:rFonts w:ascii="Arial" w:hAnsi="Arial" w:cs="Arial"/>
        </w:rPr>
        <w:tab/>
        <w:t>Su proporción, en cuanto a la distribución del capital, entre los accionistas se mantiene en las siguientes condiciones:</w:t>
      </w:r>
    </w:p>
    <w:p w:rsidR="005A2E20" w:rsidRPr="00441733" w:rsidRDefault="005A2E20" w:rsidP="005A2E20">
      <w:pPr>
        <w:spacing w:line="276" w:lineRule="auto"/>
        <w:jc w:val="both"/>
        <w:rPr>
          <w:rFonts w:ascii="Arial" w:hAnsi="Arial" w:cs="Arial"/>
        </w:rPr>
      </w:pPr>
    </w:p>
    <w:tbl>
      <w:tblPr>
        <w:tblpPr w:leftFromText="141" w:rightFromText="141" w:vertAnchor="text" w:horzAnchor="margin" w:tblpXSpec="center" w:tblpY="214"/>
        <w:tblW w:w="8081" w:type="dxa"/>
        <w:tblCellMar>
          <w:left w:w="70" w:type="dxa"/>
          <w:right w:w="70" w:type="dxa"/>
        </w:tblCellMar>
        <w:tblLook w:val="04A0" w:firstRow="1" w:lastRow="0" w:firstColumn="1" w:lastColumn="0" w:noHBand="0" w:noVBand="1"/>
      </w:tblPr>
      <w:tblGrid>
        <w:gridCol w:w="3212"/>
        <w:gridCol w:w="1750"/>
        <w:gridCol w:w="1418"/>
        <w:gridCol w:w="1701"/>
      </w:tblGrid>
      <w:tr w:rsidR="00D25FF1" w:rsidRPr="002F73E6" w:rsidTr="00E756F6">
        <w:trPr>
          <w:trHeight w:val="1035"/>
        </w:trPr>
        <w:tc>
          <w:tcPr>
            <w:tcW w:w="3212" w:type="dxa"/>
            <w:tcBorders>
              <w:top w:val="single" w:sz="4" w:space="0" w:color="auto"/>
              <w:left w:val="single" w:sz="4" w:space="0" w:color="auto"/>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Accionista</w:t>
            </w:r>
          </w:p>
        </w:tc>
        <w:tc>
          <w:tcPr>
            <w:tcW w:w="1750"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Capital Social Antes de Aumento</w:t>
            </w:r>
          </w:p>
        </w:tc>
        <w:tc>
          <w:tcPr>
            <w:tcW w:w="1418"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Capital social Saldo Final</w:t>
            </w:r>
          </w:p>
        </w:tc>
        <w:tc>
          <w:tcPr>
            <w:tcW w:w="1701" w:type="dxa"/>
            <w:tcBorders>
              <w:top w:val="single" w:sz="4" w:space="0" w:color="auto"/>
              <w:left w:val="nil"/>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r w:rsidRPr="002F73E6">
              <w:rPr>
                <w:rFonts w:ascii="Arial" w:hAnsi="Arial" w:cs="Arial"/>
                <w:b/>
                <w:bCs/>
                <w:lang w:eastAsia="es-MX"/>
              </w:rPr>
              <w:t>% Participación</w:t>
            </w:r>
          </w:p>
        </w:tc>
      </w:tr>
      <w:tr w:rsidR="00D25FF1" w:rsidRPr="002F73E6" w:rsidTr="00E756F6">
        <w:trPr>
          <w:trHeight w:val="405"/>
        </w:trPr>
        <w:tc>
          <w:tcPr>
            <w:tcW w:w="3212" w:type="dxa"/>
            <w:tcBorders>
              <w:top w:val="nil"/>
              <w:left w:val="single" w:sz="4" w:space="0" w:color="auto"/>
              <w:bottom w:val="single" w:sz="4" w:space="0" w:color="auto"/>
              <w:right w:val="single" w:sz="4" w:space="0" w:color="auto"/>
            </w:tcBorders>
            <w:shd w:val="clear" w:color="auto" w:fill="auto"/>
            <w:noWrap/>
            <w:vAlign w:val="center"/>
            <w:hideMark/>
          </w:tcPr>
          <w:p w:rsidR="00D25FF1" w:rsidRPr="002F73E6" w:rsidRDefault="00D25FF1" w:rsidP="00D62179">
            <w:pPr>
              <w:rPr>
                <w:color w:val="000000"/>
                <w:sz w:val="24"/>
                <w:szCs w:val="24"/>
                <w:lang w:eastAsia="es-MX"/>
              </w:rPr>
            </w:pPr>
            <w:r>
              <w:rPr>
                <w:color w:val="000000"/>
                <w:sz w:val="24"/>
                <w:szCs w:val="24"/>
                <w:lang w:eastAsia="es-MX"/>
              </w:rPr>
              <w:t xml:space="preserve">Pablo Antonio Da Silva Patuda </w:t>
            </w:r>
          </w:p>
        </w:tc>
        <w:tc>
          <w:tcPr>
            <w:tcW w:w="1750"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right"/>
              <w:rPr>
                <w:color w:val="000000"/>
                <w:lang w:eastAsia="es-MX"/>
              </w:rPr>
            </w:pPr>
            <w:r>
              <w:rPr>
                <w:color w:val="000000"/>
                <w:lang w:eastAsia="es-MX"/>
              </w:rPr>
              <w:t>18.000.000,00</w:t>
            </w:r>
          </w:p>
        </w:tc>
        <w:tc>
          <w:tcPr>
            <w:tcW w:w="1418"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right"/>
              <w:rPr>
                <w:color w:val="000000"/>
                <w:lang w:eastAsia="es-MX"/>
              </w:rPr>
            </w:pPr>
            <w:r>
              <w:rPr>
                <w:color w:val="000000"/>
                <w:lang w:eastAsia="es-MX"/>
              </w:rPr>
              <w:t>18.000.000,00</w:t>
            </w:r>
          </w:p>
        </w:tc>
        <w:tc>
          <w:tcPr>
            <w:tcW w:w="1701" w:type="dxa"/>
            <w:tcBorders>
              <w:top w:val="nil"/>
              <w:left w:val="nil"/>
              <w:bottom w:val="single" w:sz="4" w:space="0" w:color="auto"/>
              <w:right w:val="single" w:sz="4" w:space="0" w:color="auto"/>
            </w:tcBorders>
            <w:shd w:val="clear" w:color="auto" w:fill="auto"/>
            <w:noWrap/>
            <w:vAlign w:val="bottom"/>
            <w:hideMark/>
          </w:tcPr>
          <w:p w:rsidR="00D25FF1" w:rsidRPr="002F73E6" w:rsidRDefault="00D25FF1" w:rsidP="00D62179">
            <w:pPr>
              <w:jc w:val="center"/>
              <w:rPr>
                <w:color w:val="000000"/>
                <w:lang w:eastAsia="es-MX"/>
              </w:rPr>
            </w:pPr>
            <w:r>
              <w:rPr>
                <w:color w:val="000000"/>
                <w:lang w:eastAsia="es-MX"/>
              </w:rPr>
              <w:t>60%</w:t>
            </w:r>
          </w:p>
        </w:tc>
      </w:tr>
      <w:tr w:rsidR="00D25FF1" w:rsidRPr="002F73E6" w:rsidTr="00E756F6">
        <w:trPr>
          <w:trHeight w:val="405"/>
        </w:trPr>
        <w:tc>
          <w:tcPr>
            <w:tcW w:w="3212" w:type="dxa"/>
            <w:tcBorders>
              <w:top w:val="nil"/>
              <w:left w:val="single" w:sz="4" w:space="0" w:color="auto"/>
              <w:bottom w:val="single" w:sz="4" w:space="0" w:color="auto"/>
              <w:right w:val="single" w:sz="4" w:space="0" w:color="auto"/>
            </w:tcBorders>
            <w:shd w:val="clear" w:color="auto" w:fill="auto"/>
            <w:noWrap/>
            <w:vAlign w:val="center"/>
            <w:hideMark/>
          </w:tcPr>
          <w:p w:rsidR="00D25FF1" w:rsidRDefault="00D25FF1" w:rsidP="003A3B57">
            <w:pPr>
              <w:rPr>
                <w:color w:val="000000"/>
                <w:sz w:val="24"/>
                <w:szCs w:val="24"/>
                <w:lang w:eastAsia="es-MX"/>
              </w:rPr>
            </w:pPr>
            <w:r>
              <w:rPr>
                <w:color w:val="000000"/>
                <w:sz w:val="24"/>
                <w:szCs w:val="24"/>
                <w:lang w:eastAsia="es-MX"/>
              </w:rPr>
              <w:t xml:space="preserve">Pablo Antonio Da Silva </w:t>
            </w:r>
            <w:proofErr w:type="spellStart"/>
            <w:r>
              <w:rPr>
                <w:color w:val="000000"/>
                <w:sz w:val="24"/>
                <w:szCs w:val="24"/>
                <w:lang w:eastAsia="es-MX"/>
              </w:rPr>
              <w:t>Felicio</w:t>
            </w:r>
            <w:proofErr w:type="spellEnd"/>
          </w:p>
        </w:tc>
        <w:tc>
          <w:tcPr>
            <w:tcW w:w="1750" w:type="dxa"/>
            <w:tcBorders>
              <w:top w:val="nil"/>
              <w:left w:val="nil"/>
              <w:bottom w:val="single" w:sz="4" w:space="0" w:color="auto"/>
              <w:right w:val="single" w:sz="4" w:space="0" w:color="auto"/>
            </w:tcBorders>
            <w:shd w:val="clear" w:color="auto" w:fill="auto"/>
            <w:noWrap/>
            <w:vAlign w:val="bottom"/>
            <w:hideMark/>
          </w:tcPr>
          <w:p w:rsidR="00D25FF1" w:rsidRDefault="00D25FF1" w:rsidP="003A3B57">
            <w:pPr>
              <w:jc w:val="right"/>
              <w:rPr>
                <w:color w:val="000000"/>
                <w:lang w:eastAsia="es-MX"/>
              </w:rPr>
            </w:pPr>
            <w:r>
              <w:rPr>
                <w:color w:val="000000"/>
                <w:lang w:eastAsia="es-MX"/>
              </w:rPr>
              <w:t>12.000.000,00</w:t>
            </w:r>
          </w:p>
        </w:tc>
        <w:tc>
          <w:tcPr>
            <w:tcW w:w="1418" w:type="dxa"/>
            <w:tcBorders>
              <w:top w:val="nil"/>
              <w:left w:val="nil"/>
              <w:bottom w:val="single" w:sz="4" w:space="0" w:color="auto"/>
              <w:right w:val="single" w:sz="4" w:space="0" w:color="auto"/>
            </w:tcBorders>
            <w:shd w:val="clear" w:color="auto" w:fill="auto"/>
            <w:noWrap/>
            <w:vAlign w:val="bottom"/>
            <w:hideMark/>
          </w:tcPr>
          <w:p w:rsidR="00D25FF1" w:rsidRDefault="00D25FF1" w:rsidP="00D62179">
            <w:pPr>
              <w:jc w:val="right"/>
              <w:rPr>
                <w:color w:val="000000"/>
                <w:lang w:eastAsia="es-MX"/>
              </w:rPr>
            </w:pPr>
            <w:r>
              <w:rPr>
                <w:color w:val="000000"/>
                <w:lang w:eastAsia="es-MX"/>
              </w:rPr>
              <w:t>12.000000,00</w:t>
            </w:r>
          </w:p>
        </w:tc>
        <w:tc>
          <w:tcPr>
            <w:tcW w:w="1701" w:type="dxa"/>
            <w:tcBorders>
              <w:top w:val="nil"/>
              <w:left w:val="nil"/>
              <w:bottom w:val="single" w:sz="4" w:space="0" w:color="auto"/>
              <w:right w:val="single" w:sz="4" w:space="0" w:color="auto"/>
            </w:tcBorders>
            <w:shd w:val="clear" w:color="auto" w:fill="auto"/>
            <w:noWrap/>
            <w:vAlign w:val="bottom"/>
            <w:hideMark/>
          </w:tcPr>
          <w:p w:rsidR="00D25FF1" w:rsidRDefault="00D25FF1" w:rsidP="00D62179">
            <w:pPr>
              <w:jc w:val="center"/>
              <w:rPr>
                <w:color w:val="000000"/>
                <w:lang w:eastAsia="es-MX"/>
              </w:rPr>
            </w:pPr>
            <w:r>
              <w:rPr>
                <w:color w:val="000000"/>
                <w:lang w:eastAsia="es-MX"/>
              </w:rPr>
              <w:t>40%</w:t>
            </w:r>
          </w:p>
        </w:tc>
      </w:tr>
      <w:tr w:rsidR="00D25FF1" w:rsidRPr="002F73E6" w:rsidTr="00E756F6">
        <w:trPr>
          <w:trHeight w:val="330"/>
        </w:trPr>
        <w:tc>
          <w:tcPr>
            <w:tcW w:w="3212" w:type="dxa"/>
            <w:tcBorders>
              <w:top w:val="nil"/>
              <w:left w:val="single" w:sz="4" w:space="0" w:color="auto"/>
              <w:bottom w:val="double" w:sz="6" w:space="0" w:color="auto"/>
              <w:right w:val="single" w:sz="4" w:space="0" w:color="auto"/>
            </w:tcBorders>
            <w:shd w:val="clear" w:color="000000" w:fill="C5D9F1"/>
            <w:vAlign w:val="center"/>
            <w:hideMark/>
          </w:tcPr>
          <w:p w:rsidR="00D25FF1" w:rsidRPr="002F73E6" w:rsidRDefault="00D25FF1" w:rsidP="00D62179">
            <w:pPr>
              <w:jc w:val="center"/>
              <w:rPr>
                <w:rFonts w:ascii="Arial" w:hAnsi="Arial" w:cs="Arial"/>
                <w:b/>
                <w:bCs/>
                <w:lang w:eastAsia="es-MX"/>
              </w:rPr>
            </w:pPr>
            <w:proofErr w:type="gramStart"/>
            <w:r w:rsidRPr="002F73E6">
              <w:rPr>
                <w:rFonts w:ascii="Arial" w:hAnsi="Arial" w:cs="Arial"/>
                <w:b/>
                <w:bCs/>
                <w:lang w:eastAsia="es-MX"/>
              </w:rPr>
              <w:t xml:space="preserve">TOTAL </w:t>
            </w:r>
            <w:r>
              <w:rPr>
                <w:rFonts w:ascii="Arial" w:hAnsi="Arial" w:cs="Arial"/>
                <w:b/>
                <w:bCs/>
                <w:lang w:eastAsia="es-MX"/>
              </w:rPr>
              <w:t>…</w:t>
            </w:r>
            <w:proofErr w:type="gramEnd"/>
            <w:r>
              <w:rPr>
                <w:rFonts w:ascii="Arial" w:hAnsi="Arial" w:cs="Arial"/>
                <w:b/>
                <w:bCs/>
                <w:lang w:eastAsia="es-MX"/>
              </w:rPr>
              <w:t>………..</w:t>
            </w:r>
          </w:p>
        </w:tc>
        <w:tc>
          <w:tcPr>
            <w:tcW w:w="1750"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right"/>
              <w:rPr>
                <w:color w:val="000000"/>
                <w:lang w:eastAsia="es-MX"/>
              </w:rPr>
            </w:pPr>
            <w:r>
              <w:rPr>
                <w:color w:val="000000"/>
                <w:lang w:eastAsia="es-MX"/>
              </w:rPr>
              <w:t>30.000.000</w:t>
            </w:r>
            <w:r w:rsidRPr="002F73E6">
              <w:rPr>
                <w:color w:val="000000"/>
                <w:lang w:eastAsia="es-MX"/>
              </w:rPr>
              <w:t>,00</w:t>
            </w:r>
          </w:p>
        </w:tc>
        <w:tc>
          <w:tcPr>
            <w:tcW w:w="1418"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right"/>
              <w:rPr>
                <w:color w:val="000000"/>
                <w:lang w:eastAsia="es-MX"/>
              </w:rPr>
            </w:pPr>
            <w:r>
              <w:rPr>
                <w:color w:val="000000"/>
                <w:lang w:eastAsia="es-MX"/>
              </w:rPr>
              <w:t>30</w:t>
            </w:r>
            <w:r w:rsidRPr="002F73E6">
              <w:rPr>
                <w:color w:val="000000"/>
                <w:lang w:eastAsia="es-MX"/>
              </w:rPr>
              <w:t>.</w:t>
            </w:r>
            <w:r>
              <w:rPr>
                <w:color w:val="000000"/>
                <w:lang w:eastAsia="es-MX"/>
              </w:rPr>
              <w:t>000</w:t>
            </w:r>
            <w:r w:rsidRPr="002F73E6">
              <w:rPr>
                <w:color w:val="000000"/>
                <w:lang w:eastAsia="es-MX"/>
              </w:rPr>
              <w:t>.000,00</w:t>
            </w:r>
          </w:p>
        </w:tc>
        <w:tc>
          <w:tcPr>
            <w:tcW w:w="1701" w:type="dxa"/>
            <w:tcBorders>
              <w:top w:val="nil"/>
              <w:left w:val="nil"/>
              <w:bottom w:val="double" w:sz="6" w:space="0" w:color="auto"/>
              <w:right w:val="single" w:sz="4" w:space="0" w:color="auto"/>
            </w:tcBorders>
            <w:shd w:val="clear" w:color="000000" w:fill="C5D9F1"/>
            <w:noWrap/>
            <w:vAlign w:val="bottom"/>
            <w:hideMark/>
          </w:tcPr>
          <w:p w:rsidR="00D25FF1" w:rsidRPr="002F73E6" w:rsidRDefault="00D25FF1" w:rsidP="00D62179">
            <w:pPr>
              <w:jc w:val="center"/>
              <w:rPr>
                <w:color w:val="000000"/>
                <w:lang w:eastAsia="es-MX"/>
              </w:rPr>
            </w:pPr>
            <w:r w:rsidRPr="002F73E6">
              <w:rPr>
                <w:color w:val="000000"/>
                <w:lang w:eastAsia="es-MX"/>
              </w:rPr>
              <w:t>100%</w:t>
            </w:r>
          </w:p>
        </w:tc>
      </w:tr>
    </w:tbl>
    <w:p w:rsidR="009E090A" w:rsidRDefault="009E090A" w:rsidP="005A2E20">
      <w:pPr>
        <w:spacing w:line="276" w:lineRule="auto"/>
        <w:jc w:val="both"/>
        <w:rPr>
          <w:rFonts w:ascii="Arial" w:hAnsi="Arial" w:cs="Arial"/>
        </w:rPr>
      </w:pPr>
    </w:p>
    <w:p w:rsidR="008A3E85" w:rsidRDefault="008A3E85" w:rsidP="005A2E20">
      <w:pPr>
        <w:spacing w:line="276" w:lineRule="auto"/>
        <w:jc w:val="both"/>
        <w:rPr>
          <w:rFonts w:ascii="Arial" w:hAnsi="Arial" w:cs="Arial"/>
        </w:rPr>
      </w:pPr>
    </w:p>
    <w:p w:rsidR="008A3E85" w:rsidRDefault="008A3E85" w:rsidP="00D536CC">
      <w:pPr>
        <w:spacing w:line="360" w:lineRule="auto"/>
        <w:jc w:val="both"/>
        <w:rPr>
          <w:rFonts w:ascii="Arial" w:hAnsi="Arial" w:cs="Arial"/>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E756F6" w:rsidRDefault="00E756F6" w:rsidP="00F01CAB">
      <w:pPr>
        <w:spacing w:line="276" w:lineRule="auto"/>
        <w:jc w:val="both"/>
        <w:rPr>
          <w:rFonts w:ascii="Arial" w:hAnsi="Arial" w:cs="Arial"/>
          <w:b/>
        </w:rPr>
      </w:pPr>
    </w:p>
    <w:p w:rsidR="0093060D" w:rsidRDefault="0093060D" w:rsidP="00F01CAB">
      <w:pPr>
        <w:spacing w:line="276" w:lineRule="auto"/>
        <w:jc w:val="both"/>
        <w:rPr>
          <w:rFonts w:ascii="Arial" w:hAnsi="Arial" w:cs="Arial"/>
          <w:b/>
        </w:rPr>
      </w:pPr>
    </w:p>
    <w:p w:rsidR="0093060D" w:rsidRDefault="0093060D" w:rsidP="00F01CAB">
      <w:pPr>
        <w:spacing w:line="276" w:lineRule="auto"/>
        <w:jc w:val="both"/>
        <w:rPr>
          <w:rFonts w:ascii="Arial" w:hAnsi="Arial" w:cs="Arial"/>
          <w:b/>
        </w:rPr>
      </w:pPr>
    </w:p>
    <w:p w:rsidR="00F01CAB" w:rsidRPr="00441733" w:rsidRDefault="00165887" w:rsidP="00F01CAB">
      <w:pPr>
        <w:spacing w:line="276" w:lineRule="auto"/>
        <w:jc w:val="both"/>
        <w:rPr>
          <w:rFonts w:ascii="Arial" w:hAnsi="Arial" w:cs="Arial"/>
          <w:b/>
        </w:rPr>
      </w:pPr>
      <w:r>
        <w:rPr>
          <w:rFonts w:ascii="Arial" w:hAnsi="Arial" w:cs="Arial"/>
          <w:b/>
        </w:rPr>
        <w:lastRenderedPageBreak/>
        <w:t>NOTA 16</w:t>
      </w:r>
      <w:r w:rsidR="00F01CAB" w:rsidRPr="00441733">
        <w:rPr>
          <w:rFonts w:ascii="Arial" w:hAnsi="Arial" w:cs="Arial"/>
          <w:b/>
        </w:rPr>
        <w:t xml:space="preserve">: </w:t>
      </w:r>
      <w:r w:rsidR="00F01CAB">
        <w:rPr>
          <w:rFonts w:ascii="Arial" w:hAnsi="Arial" w:cs="Arial"/>
          <w:b/>
        </w:rPr>
        <w:t>RESERVA LEGAL</w:t>
      </w:r>
    </w:p>
    <w:p w:rsidR="00F01CAB" w:rsidRPr="00441733" w:rsidRDefault="00F01CAB" w:rsidP="00F01CAB">
      <w:pPr>
        <w:spacing w:line="276" w:lineRule="auto"/>
        <w:jc w:val="both"/>
        <w:rPr>
          <w:rFonts w:ascii="Arial" w:hAnsi="Arial" w:cs="Arial"/>
        </w:rPr>
      </w:pPr>
    </w:p>
    <w:p w:rsidR="00210AB5" w:rsidRDefault="00F01CAB" w:rsidP="00210AB5">
      <w:pPr>
        <w:tabs>
          <w:tab w:val="left" w:pos="960"/>
        </w:tabs>
        <w:spacing w:line="276" w:lineRule="auto"/>
        <w:jc w:val="both"/>
        <w:rPr>
          <w:rFonts w:ascii="Arial" w:hAnsi="Arial" w:cs="Arial"/>
          <w:lang w:val="es-VE"/>
        </w:rPr>
      </w:pPr>
      <w:r w:rsidRPr="00441733">
        <w:rPr>
          <w:rFonts w:ascii="Arial" w:hAnsi="Arial" w:cs="Arial"/>
        </w:rPr>
        <w:tab/>
      </w:r>
      <w:r w:rsidR="00210AB5">
        <w:rPr>
          <w:rFonts w:ascii="Arial" w:hAnsi="Arial" w:cs="Arial"/>
          <w:lang w:val="es-VE"/>
        </w:rPr>
        <w:t>El Código de Comercio establece el apartado de una parte de las ganancias netas y liquidas de las compañías para establecer reserva legal hasta que estas alcancen por lo menos el Diez por cierto (10%) del capital social. esta reserva no podrán distribuirse como dividendo. Por tratarse de una revisión en fecha posterior lo hemos considerado según lo establece el código de comercio sobre el cálculo del apartado para reserva legal; sin embargo, el acumulado se compone de lo siguiente:</w:t>
      </w:r>
    </w:p>
    <w:p w:rsidR="00210AB5" w:rsidRDefault="00210AB5" w:rsidP="00210AB5">
      <w:pPr>
        <w:tabs>
          <w:tab w:val="left" w:pos="960"/>
        </w:tabs>
        <w:spacing w:line="276" w:lineRule="auto"/>
        <w:jc w:val="both"/>
        <w:rPr>
          <w:rFonts w:ascii="Arial" w:hAnsi="Arial" w:cs="Arial"/>
          <w:lang w:val="es-VE"/>
        </w:rPr>
      </w:pPr>
    </w:p>
    <w:p w:rsidR="00210AB5" w:rsidRDefault="00210AB5" w:rsidP="00210AB5">
      <w:pPr>
        <w:tabs>
          <w:tab w:val="left" w:pos="960"/>
        </w:tabs>
        <w:spacing w:line="276" w:lineRule="auto"/>
        <w:jc w:val="both"/>
        <w:rPr>
          <w:rFonts w:ascii="Arial" w:hAnsi="Arial" w:cs="Arial"/>
          <w:lang w:val="es-VE"/>
        </w:rPr>
      </w:pPr>
    </w:p>
    <w:tbl>
      <w:tblPr>
        <w:tblStyle w:val="Tablaconcuadrcula8"/>
        <w:tblW w:w="0" w:type="auto"/>
        <w:jc w:val="center"/>
        <w:tblLook w:val="04A0" w:firstRow="1" w:lastRow="0" w:firstColumn="1" w:lastColumn="0" w:noHBand="0" w:noVBand="1"/>
      </w:tblPr>
      <w:tblGrid>
        <w:gridCol w:w="1526"/>
        <w:gridCol w:w="2410"/>
      </w:tblGrid>
      <w:tr w:rsidR="00210AB5" w:rsidRPr="00441733" w:rsidTr="00055553">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210AB5" w:rsidRPr="00441733" w:rsidRDefault="00210AB5" w:rsidP="00055553">
            <w:pPr>
              <w:spacing w:line="360" w:lineRule="auto"/>
              <w:jc w:val="both"/>
              <w:rPr>
                <w:rFonts w:ascii="Arial" w:hAnsi="Arial" w:cs="Arial"/>
                <w:b w:val="0"/>
              </w:rPr>
            </w:pPr>
            <w:r w:rsidRPr="00441733">
              <w:rPr>
                <w:rFonts w:ascii="Arial" w:hAnsi="Arial" w:cs="Arial"/>
                <w:b w:val="0"/>
              </w:rPr>
              <w:t>Años</w:t>
            </w:r>
          </w:p>
        </w:tc>
        <w:tc>
          <w:tcPr>
            <w:tcW w:w="2410" w:type="dxa"/>
          </w:tcPr>
          <w:p w:rsidR="00210AB5" w:rsidRPr="00441733" w:rsidRDefault="00210AB5" w:rsidP="00055553">
            <w:pPr>
              <w:spacing w:line="360" w:lineRule="auto"/>
              <w:jc w:val="both"/>
              <w:rPr>
                <w:rFonts w:ascii="Arial" w:hAnsi="Arial" w:cs="Arial"/>
                <w:b w:val="0"/>
              </w:rPr>
            </w:pPr>
            <w:r w:rsidRPr="00441733">
              <w:rPr>
                <w:rFonts w:ascii="Arial" w:hAnsi="Arial" w:cs="Arial"/>
                <w:b w:val="0"/>
              </w:rPr>
              <w:t>Importe Bs.</w:t>
            </w:r>
          </w:p>
        </w:tc>
      </w:tr>
      <w:tr w:rsidR="00210AB5" w:rsidRPr="00441733" w:rsidTr="00055553">
        <w:trPr>
          <w:jc w:val="center"/>
        </w:trPr>
        <w:tc>
          <w:tcPr>
            <w:tcW w:w="1526" w:type="dxa"/>
          </w:tcPr>
          <w:p w:rsidR="00210AB5" w:rsidRPr="00441733" w:rsidRDefault="00210AB5" w:rsidP="00055553">
            <w:pPr>
              <w:spacing w:line="360" w:lineRule="auto"/>
              <w:jc w:val="both"/>
              <w:rPr>
                <w:rFonts w:ascii="Arial" w:hAnsi="Arial" w:cs="Arial"/>
                <w:b/>
              </w:rPr>
            </w:pPr>
            <w:r w:rsidRPr="00441733">
              <w:rPr>
                <w:rFonts w:ascii="Arial" w:hAnsi="Arial" w:cs="Arial"/>
                <w:b/>
              </w:rPr>
              <w:t>Año 201</w:t>
            </w:r>
            <w:r w:rsidR="008A7332">
              <w:rPr>
                <w:rFonts w:ascii="Arial" w:hAnsi="Arial" w:cs="Arial"/>
                <w:b/>
              </w:rPr>
              <w:t>6</w:t>
            </w:r>
          </w:p>
        </w:tc>
        <w:tc>
          <w:tcPr>
            <w:tcW w:w="2410" w:type="dxa"/>
          </w:tcPr>
          <w:p w:rsidR="00210AB5" w:rsidRPr="00441733" w:rsidRDefault="00D04AB1" w:rsidP="00055553">
            <w:pPr>
              <w:spacing w:line="360" w:lineRule="auto"/>
              <w:jc w:val="right"/>
              <w:rPr>
                <w:rFonts w:ascii="Arial" w:hAnsi="Arial" w:cs="Arial"/>
                <w:b/>
              </w:rPr>
            </w:pPr>
            <w:r>
              <w:rPr>
                <w:rFonts w:ascii="Arial" w:hAnsi="Arial" w:cs="Arial"/>
                <w:b/>
              </w:rPr>
              <w:t>2.500.000,00</w:t>
            </w:r>
          </w:p>
        </w:tc>
      </w:tr>
    </w:tbl>
    <w:p w:rsidR="00210AB5" w:rsidRDefault="00210AB5" w:rsidP="00210AB5">
      <w:pPr>
        <w:tabs>
          <w:tab w:val="left" w:pos="960"/>
        </w:tabs>
        <w:spacing w:line="276" w:lineRule="auto"/>
        <w:jc w:val="both"/>
        <w:rPr>
          <w:rFonts w:ascii="Arial" w:hAnsi="Arial" w:cs="Arial"/>
          <w:lang w:val="es-VE"/>
        </w:rPr>
      </w:pPr>
    </w:p>
    <w:p w:rsidR="000E1B08" w:rsidRPr="00441733" w:rsidRDefault="000E1B08" w:rsidP="000E1B08">
      <w:pPr>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17</w:t>
      </w:r>
      <w:r w:rsidRPr="00441733">
        <w:rPr>
          <w:rFonts w:ascii="Arial" w:hAnsi="Arial" w:cs="Arial"/>
          <w:b/>
        </w:rPr>
        <w:t xml:space="preserve">: </w:t>
      </w:r>
      <w:r w:rsidR="00424691" w:rsidRPr="00441733">
        <w:rPr>
          <w:rFonts w:ascii="Arial" w:hAnsi="Arial" w:cs="Arial"/>
          <w:b/>
        </w:rPr>
        <w:t>SUPERAVIT ACUMULADO</w:t>
      </w:r>
    </w:p>
    <w:p w:rsidR="00424691" w:rsidRPr="00441733" w:rsidRDefault="00424691" w:rsidP="000E1B08">
      <w:pPr>
        <w:spacing w:line="276" w:lineRule="auto"/>
        <w:jc w:val="both"/>
        <w:rPr>
          <w:rFonts w:ascii="Arial" w:hAnsi="Arial" w:cs="Arial"/>
          <w:b/>
        </w:rPr>
      </w:pPr>
    </w:p>
    <w:p w:rsidR="00927B0F" w:rsidRPr="00441733" w:rsidRDefault="00927B0F" w:rsidP="000E1B08">
      <w:pPr>
        <w:spacing w:line="276" w:lineRule="auto"/>
        <w:jc w:val="both"/>
        <w:rPr>
          <w:rFonts w:ascii="Arial" w:hAnsi="Arial" w:cs="Arial"/>
        </w:rPr>
      </w:pPr>
      <w:r w:rsidRPr="00441733">
        <w:rPr>
          <w:rFonts w:ascii="Arial" w:hAnsi="Arial" w:cs="Arial"/>
          <w:b/>
        </w:rPr>
        <w:tab/>
      </w:r>
      <w:r w:rsidRPr="00441733">
        <w:rPr>
          <w:rFonts w:ascii="Arial" w:hAnsi="Arial" w:cs="Arial"/>
        </w:rPr>
        <w:t>Comprende el Resultado del Ejercicio para el periodo del año 201</w:t>
      </w:r>
      <w:r w:rsidR="008A3E85">
        <w:rPr>
          <w:rFonts w:ascii="Arial" w:hAnsi="Arial" w:cs="Arial"/>
        </w:rPr>
        <w:t>5</w:t>
      </w:r>
    </w:p>
    <w:p w:rsidR="00424691" w:rsidRPr="00441733" w:rsidRDefault="00424691" w:rsidP="000E1B08">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927B0F" w:rsidRPr="00441733" w:rsidTr="00927B0F">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Años</w:t>
            </w:r>
          </w:p>
        </w:tc>
        <w:tc>
          <w:tcPr>
            <w:tcW w:w="2410"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Importe Bs.</w:t>
            </w:r>
          </w:p>
        </w:tc>
      </w:tr>
      <w:tr w:rsidR="00927B0F" w:rsidRPr="00441733" w:rsidTr="00927B0F">
        <w:trPr>
          <w:jc w:val="center"/>
        </w:trPr>
        <w:tc>
          <w:tcPr>
            <w:tcW w:w="1526" w:type="dxa"/>
          </w:tcPr>
          <w:p w:rsidR="00927B0F" w:rsidRPr="00441733" w:rsidRDefault="00927B0F" w:rsidP="00F01CAB">
            <w:pPr>
              <w:spacing w:line="360" w:lineRule="auto"/>
              <w:jc w:val="both"/>
              <w:rPr>
                <w:rFonts w:ascii="Arial" w:hAnsi="Arial" w:cs="Arial"/>
                <w:b/>
              </w:rPr>
            </w:pPr>
            <w:r w:rsidRPr="00441733">
              <w:rPr>
                <w:rFonts w:ascii="Arial" w:hAnsi="Arial" w:cs="Arial"/>
                <w:b/>
              </w:rPr>
              <w:t>Año 201</w:t>
            </w:r>
            <w:r w:rsidR="008A7332">
              <w:rPr>
                <w:rFonts w:ascii="Arial" w:hAnsi="Arial" w:cs="Arial"/>
                <w:b/>
              </w:rPr>
              <w:t>6</w:t>
            </w:r>
          </w:p>
        </w:tc>
        <w:tc>
          <w:tcPr>
            <w:tcW w:w="2410" w:type="dxa"/>
          </w:tcPr>
          <w:p w:rsidR="00927B0F" w:rsidRPr="00441733" w:rsidRDefault="0036451F" w:rsidP="00062805">
            <w:pPr>
              <w:spacing w:line="360" w:lineRule="auto"/>
              <w:jc w:val="right"/>
              <w:rPr>
                <w:rFonts w:ascii="Arial" w:hAnsi="Arial" w:cs="Arial"/>
                <w:b/>
              </w:rPr>
            </w:pPr>
            <w:r>
              <w:rPr>
                <w:rFonts w:ascii="Arial" w:hAnsi="Arial" w:cs="Arial"/>
                <w:b/>
              </w:rPr>
              <w:t>4</w:t>
            </w:r>
            <w:r w:rsidR="00062805">
              <w:rPr>
                <w:rFonts w:ascii="Arial" w:hAnsi="Arial" w:cs="Arial"/>
                <w:b/>
              </w:rPr>
              <w:t>34</w:t>
            </w:r>
            <w:r>
              <w:rPr>
                <w:rFonts w:ascii="Arial" w:hAnsi="Arial" w:cs="Arial"/>
                <w:b/>
              </w:rPr>
              <w:t>.520.489,93</w:t>
            </w:r>
          </w:p>
        </w:tc>
      </w:tr>
    </w:tbl>
    <w:p w:rsidR="00424691" w:rsidRPr="00441733" w:rsidRDefault="00424691" w:rsidP="000E1B08">
      <w:pPr>
        <w:spacing w:line="276" w:lineRule="auto"/>
        <w:jc w:val="both"/>
        <w:rPr>
          <w:rFonts w:ascii="Arial" w:hAnsi="Arial" w:cs="Arial"/>
          <w:b/>
        </w:rPr>
      </w:pPr>
    </w:p>
    <w:p w:rsidR="00AF1BA1" w:rsidRPr="00441733" w:rsidRDefault="00AF1BA1" w:rsidP="00927B0F">
      <w:pPr>
        <w:spacing w:line="276" w:lineRule="auto"/>
        <w:jc w:val="both"/>
        <w:rPr>
          <w:rFonts w:ascii="Arial" w:hAnsi="Arial" w:cs="Arial"/>
          <w:b/>
        </w:rPr>
      </w:pPr>
    </w:p>
    <w:p w:rsidR="00927B0F" w:rsidRPr="00441733" w:rsidRDefault="00BE0590" w:rsidP="00927B0F">
      <w:pPr>
        <w:spacing w:line="276" w:lineRule="auto"/>
        <w:jc w:val="both"/>
        <w:rPr>
          <w:rFonts w:ascii="Arial" w:hAnsi="Arial" w:cs="Arial"/>
          <w:b/>
        </w:rPr>
      </w:pPr>
      <w:r>
        <w:rPr>
          <w:rFonts w:ascii="Arial" w:hAnsi="Arial" w:cs="Arial"/>
          <w:b/>
        </w:rPr>
        <w:t xml:space="preserve">NOTA </w:t>
      </w:r>
      <w:r w:rsidR="00165887">
        <w:rPr>
          <w:rFonts w:ascii="Arial" w:hAnsi="Arial" w:cs="Arial"/>
          <w:b/>
        </w:rPr>
        <w:t>18</w:t>
      </w:r>
      <w:r w:rsidR="00927B0F" w:rsidRPr="00441733">
        <w:rPr>
          <w:rFonts w:ascii="Arial" w:hAnsi="Arial" w:cs="Arial"/>
          <w:b/>
        </w:rPr>
        <w:t>: UTILIDAD DEL EJERCICIO</w:t>
      </w:r>
    </w:p>
    <w:p w:rsidR="00927B0F" w:rsidRPr="00441733" w:rsidRDefault="00927B0F" w:rsidP="00927B0F">
      <w:pPr>
        <w:spacing w:line="276" w:lineRule="auto"/>
        <w:jc w:val="both"/>
        <w:rPr>
          <w:rFonts w:ascii="Arial" w:hAnsi="Arial" w:cs="Arial"/>
          <w:b/>
        </w:rPr>
      </w:pPr>
    </w:p>
    <w:tbl>
      <w:tblPr>
        <w:tblStyle w:val="Tablaconcuadrcula8"/>
        <w:tblW w:w="0" w:type="auto"/>
        <w:jc w:val="center"/>
        <w:tblLook w:val="04A0" w:firstRow="1" w:lastRow="0" w:firstColumn="1" w:lastColumn="0" w:noHBand="0" w:noVBand="1"/>
      </w:tblPr>
      <w:tblGrid>
        <w:gridCol w:w="1526"/>
        <w:gridCol w:w="2410"/>
      </w:tblGrid>
      <w:tr w:rsidR="00927B0F" w:rsidRPr="00441733" w:rsidTr="00F50F86">
        <w:trPr>
          <w:cnfStyle w:val="100000000000" w:firstRow="1" w:lastRow="0" w:firstColumn="0" w:lastColumn="0" w:oddVBand="0" w:evenVBand="0" w:oddHBand="0" w:evenHBand="0" w:firstRowFirstColumn="0" w:firstRowLastColumn="0" w:lastRowFirstColumn="0" w:lastRowLastColumn="0"/>
          <w:jc w:val="center"/>
        </w:trPr>
        <w:tc>
          <w:tcPr>
            <w:tcW w:w="1526"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Años</w:t>
            </w:r>
          </w:p>
        </w:tc>
        <w:tc>
          <w:tcPr>
            <w:tcW w:w="2410" w:type="dxa"/>
          </w:tcPr>
          <w:p w:rsidR="00927B0F" w:rsidRPr="00441733" w:rsidRDefault="00927B0F" w:rsidP="00AF1BA1">
            <w:pPr>
              <w:spacing w:line="360" w:lineRule="auto"/>
              <w:jc w:val="both"/>
              <w:rPr>
                <w:rFonts w:ascii="Arial" w:hAnsi="Arial" w:cs="Arial"/>
                <w:b w:val="0"/>
              </w:rPr>
            </w:pPr>
            <w:r w:rsidRPr="00441733">
              <w:rPr>
                <w:rFonts w:ascii="Arial" w:hAnsi="Arial" w:cs="Arial"/>
                <w:b w:val="0"/>
              </w:rPr>
              <w:t>Importe Bs.</w:t>
            </w:r>
          </w:p>
        </w:tc>
      </w:tr>
      <w:tr w:rsidR="00927B0F" w:rsidRPr="00441733" w:rsidTr="00F50F86">
        <w:trPr>
          <w:jc w:val="center"/>
        </w:trPr>
        <w:tc>
          <w:tcPr>
            <w:tcW w:w="1526" w:type="dxa"/>
          </w:tcPr>
          <w:p w:rsidR="00927B0F" w:rsidRPr="00441733" w:rsidRDefault="00927B0F" w:rsidP="0036451F">
            <w:pPr>
              <w:spacing w:line="360" w:lineRule="auto"/>
              <w:jc w:val="both"/>
              <w:rPr>
                <w:rFonts w:ascii="Arial" w:hAnsi="Arial" w:cs="Arial"/>
                <w:b/>
              </w:rPr>
            </w:pPr>
            <w:r w:rsidRPr="00441733">
              <w:rPr>
                <w:rFonts w:ascii="Arial" w:hAnsi="Arial" w:cs="Arial"/>
                <w:b/>
              </w:rPr>
              <w:t>Año 201</w:t>
            </w:r>
            <w:r w:rsidR="0036451F">
              <w:rPr>
                <w:rFonts w:ascii="Arial" w:hAnsi="Arial" w:cs="Arial"/>
                <w:b/>
              </w:rPr>
              <w:t>6</w:t>
            </w:r>
          </w:p>
        </w:tc>
        <w:tc>
          <w:tcPr>
            <w:tcW w:w="2410" w:type="dxa"/>
          </w:tcPr>
          <w:p w:rsidR="00927B0F" w:rsidRPr="00441733" w:rsidRDefault="00323815" w:rsidP="00AF1BA1">
            <w:pPr>
              <w:spacing w:line="360" w:lineRule="auto"/>
              <w:jc w:val="right"/>
              <w:rPr>
                <w:rFonts w:ascii="Arial" w:hAnsi="Arial" w:cs="Arial"/>
                <w:b/>
              </w:rPr>
            </w:pPr>
            <w:r>
              <w:rPr>
                <w:rFonts w:ascii="Arial" w:hAnsi="Arial" w:cs="Arial"/>
                <w:b/>
              </w:rPr>
              <w:t>327.903.194,66</w:t>
            </w:r>
          </w:p>
        </w:tc>
      </w:tr>
    </w:tbl>
    <w:p w:rsidR="00927B0F" w:rsidRPr="00441733" w:rsidRDefault="00927B0F" w:rsidP="00927B0F">
      <w:pPr>
        <w:spacing w:line="276" w:lineRule="auto"/>
        <w:jc w:val="both"/>
        <w:rPr>
          <w:rFonts w:ascii="Arial" w:hAnsi="Arial" w:cs="Arial"/>
          <w:b/>
        </w:rPr>
      </w:pPr>
    </w:p>
    <w:p w:rsidR="000E1B08" w:rsidRPr="00441733" w:rsidRDefault="000E1B08" w:rsidP="000E1B08">
      <w:pPr>
        <w:spacing w:line="276" w:lineRule="auto"/>
        <w:jc w:val="both"/>
        <w:rPr>
          <w:rFonts w:ascii="Arial" w:hAnsi="Arial" w:cs="Arial"/>
          <w:b/>
        </w:rPr>
      </w:pPr>
    </w:p>
    <w:p w:rsidR="000E1B08" w:rsidRPr="00441733" w:rsidRDefault="000E1B08" w:rsidP="005C743A">
      <w:pPr>
        <w:spacing w:line="276" w:lineRule="auto"/>
        <w:jc w:val="both"/>
        <w:rPr>
          <w:rFonts w:ascii="Arial" w:hAnsi="Arial" w:cs="Arial"/>
          <w:b/>
        </w:rPr>
      </w:pPr>
      <w:r w:rsidRPr="00441733">
        <w:rPr>
          <w:rFonts w:ascii="Arial" w:hAnsi="Arial" w:cs="Arial"/>
          <w:b/>
        </w:rPr>
        <w:t xml:space="preserve">NOTA </w:t>
      </w:r>
      <w:r w:rsidR="00165887">
        <w:rPr>
          <w:rFonts w:ascii="Arial" w:hAnsi="Arial" w:cs="Arial"/>
          <w:b/>
        </w:rPr>
        <w:t>19</w:t>
      </w:r>
      <w:r w:rsidRPr="00441733">
        <w:rPr>
          <w:rFonts w:ascii="Arial" w:hAnsi="Arial" w:cs="Arial"/>
          <w:b/>
        </w:rPr>
        <w:t xml:space="preserve">: </w:t>
      </w:r>
      <w:r w:rsidR="005C743A" w:rsidRPr="00441733">
        <w:rPr>
          <w:rFonts w:ascii="Arial" w:hAnsi="Arial" w:cs="Arial"/>
          <w:b/>
        </w:rPr>
        <w:t>INGRESOS POR VENTA DE MERCANCIA</w:t>
      </w:r>
    </w:p>
    <w:p w:rsidR="005C743A" w:rsidRPr="00BE0590" w:rsidRDefault="005C743A" w:rsidP="005C743A">
      <w:pPr>
        <w:spacing w:line="276" w:lineRule="auto"/>
        <w:jc w:val="both"/>
        <w:rPr>
          <w:rFonts w:ascii="Arial" w:hAnsi="Arial" w:cs="Arial"/>
          <w:b/>
          <w:color w:val="7F7F7F"/>
        </w:rPr>
      </w:pPr>
    </w:p>
    <w:p w:rsidR="000E1B08" w:rsidRPr="00441733" w:rsidRDefault="000E1B08" w:rsidP="000E1B08">
      <w:pPr>
        <w:tabs>
          <w:tab w:val="left" w:pos="960"/>
        </w:tabs>
        <w:spacing w:line="276" w:lineRule="auto"/>
        <w:jc w:val="both"/>
        <w:rPr>
          <w:rFonts w:ascii="Arial" w:hAnsi="Arial" w:cs="Arial"/>
          <w:lang w:val="es-VE"/>
        </w:rPr>
      </w:pPr>
      <w:r w:rsidRPr="00441733">
        <w:rPr>
          <w:rFonts w:ascii="Arial" w:hAnsi="Arial" w:cs="Arial"/>
          <w:lang w:val="es-VE"/>
        </w:rPr>
        <w:t>Al 3</w:t>
      </w:r>
      <w:r w:rsidR="004C6350">
        <w:rPr>
          <w:rFonts w:ascii="Arial" w:hAnsi="Arial" w:cs="Arial"/>
          <w:lang w:val="es-VE"/>
        </w:rPr>
        <w:t>1</w:t>
      </w:r>
      <w:r w:rsidRPr="00441733">
        <w:rPr>
          <w:rFonts w:ascii="Arial" w:hAnsi="Arial" w:cs="Arial"/>
          <w:lang w:val="es-VE"/>
        </w:rPr>
        <w:t>-</w:t>
      </w:r>
      <w:r w:rsidR="004C6350">
        <w:rPr>
          <w:rFonts w:ascii="Arial" w:hAnsi="Arial" w:cs="Arial"/>
          <w:lang w:val="es-VE"/>
        </w:rPr>
        <w:t>12</w:t>
      </w:r>
      <w:r w:rsidRPr="00441733">
        <w:rPr>
          <w:rFonts w:ascii="Arial" w:hAnsi="Arial" w:cs="Arial"/>
          <w:lang w:val="es-VE"/>
        </w:rPr>
        <w:t>-201</w:t>
      </w:r>
      <w:r w:rsidR="007C09CD">
        <w:rPr>
          <w:rFonts w:ascii="Arial" w:hAnsi="Arial" w:cs="Arial"/>
          <w:lang w:val="es-VE"/>
        </w:rPr>
        <w:t>6</w:t>
      </w:r>
      <w:r w:rsidRPr="00441733">
        <w:rPr>
          <w:rFonts w:ascii="Arial" w:hAnsi="Arial" w:cs="Arial"/>
          <w:lang w:val="es-VE"/>
        </w:rPr>
        <w:t xml:space="preserve"> el Ingreso por Ventas Netas, se calcula en base a un margen de ganancia del 30% sobre el costo de la mercancía de acuerdo a lo establecido y regulado por la Ley </w:t>
      </w:r>
      <w:r w:rsidR="000E2453">
        <w:rPr>
          <w:rFonts w:ascii="Arial" w:hAnsi="Arial" w:cs="Arial"/>
          <w:lang w:val="es-VE"/>
        </w:rPr>
        <w:t xml:space="preserve">Orgánica de precios </w:t>
      </w:r>
      <w:r w:rsidR="00323815">
        <w:rPr>
          <w:rFonts w:ascii="Arial" w:hAnsi="Arial" w:cs="Arial"/>
          <w:lang w:val="es-VE"/>
        </w:rPr>
        <w:t>justos. Por Bs. 945.062.044,21.</w:t>
      </w:r>
    </w:p>
    <w:p w:rsidR="000E1B08" w:rsidRPr="00441733" w:rsidRDefault="000E1B08" w:rsidP="000E1B08">
      <w:pPr>
        <w:tabs>
          <w:tab w:val="left" w:pos="960"/>
        </w:tabs>
        <w:spacing w:line="276" w:lineRule="auto"/>
        <w:jc w:val="both"/>
        <w:rPr>
          <w:rFonts w:ascii="Arial" w:hAnsi="Arial" w:cs="Arial"/>
          <w:lang w:val="es-VE"/>
        </w:rPr>
      </w:pPr>
    </w:p>
    <w:p w:rsidR="00BE0590" w:rsidRDefault="00BE0590" w:rsidP="00AF1BA1">
      <w:pPr>
        <w:spacing w:line="276" w:lineRule="auto"/>
        <w:jc w:val="both"/>
        <w:rPr>
          <w:rFonts w:ascii="Arial" w:hAnsi="Arial" w:cs="Arial"/>
          <w:b/>
        </w:rPr>
      </w:pPr>
    </w:p>
    <w:p w:rsidR="00C777EF" w:rsidRPr="00441733" w:rsidRDefault="00BE0590" w:rsidP="00AF1BA1">
      <w:pPr>
        <w:spacing w:line="276" w:lineRule="auto"/>
        <w:jc w:val="both"/>
        <w:rPr>
          <w:rFonts w:ascii="Arial" w:hAnsi="Arial" w:cs="Arial"/>
          <w:lang w:val="es-VE"/>
        </w:rPr>
      </w:pPr>
      <w:r>
        <w:rPr>
          <w:rFonts w:ascii="Arial" w:hAnsi="Arial" w:cs="Arial"/>
          <w:b/>
        </w:rPr>
        <w:t>NOTA 2</w:t>
      </w:r>
      <w:r w:rsidR="00165887">
        <w:rPr>
          <w:rFonts w:ascii="Arial" w:hAnsi="Arial" w:cs="Arial"/>
          <w:b/>
        </w:rPr>
        <w:t>0</w:t>
      </w:r>
      <w:r w:rsidR="00C777EF" w:rsidRPr="00441733">
        <w:rPr>
          <w:rFonts w:ascii="Arial" w:hAnsi="Arial" w:cs="Arial"/>
          <w:b/>
        </w:rPr>
        <w:t xml:space="preserve">: COSTO DE </w:t>
      </w:r>
      <w:r w:rsidR="008D7C04" w:rsidRPr="00441733">
        <w:rPr>
          <w:rFonts w:ascii="Arial" w:hAnsi="Arial" w:cs="Arial"/>
          <w:b/>
        </w:rPr>
        <w:t>VENTAS:</w:t>
      </w:r>
      <w:r w:rsidR="00E756F6">
        <w:rPr>
          <w:rFonts w:ascii="Arial" w:hAnsi="Arial" w:cs="Arial"/>
          <w:b/>
        </w:rPr>
        <w:t xml:space="preserve"> </w:t>
      </w:r>
      <w:r w:rsidR="00C777EF" w:rsidRPr="00441733">
        <w:rPr>
          <w:rFonts w:ascii="Arial" w:hAnsi="Arial" w:cs="Arial"/>
          <w:lang w:val="es-VE"/>
        </w:rPr>
        <w:t>Se</w:t>
      </w:r>
      <w:r w:rsidR="00AF1BA1" w:rsidRPr="00441733">
        <w:rPr>
          <w:rFonts w:ascii="Arial" w:hAnsi="Arial" w:cs="Arial"/>
          <w:lang w:val="es-VE"/>
        </w:rPr>
        <w:t xml:space="preserve"> compone de la siguiente manera</w:t>
      </w:r>
    </w:p>
    <w:p w:rsidR="00C777EF" w:rsidRPr="00441733" w:rsidRDefault="001632D3" w:rsidP="001632D3">
      <w:pPr>
        <w:tabs>
          <w:tab w:val="left" w:pos="2980"/>
        </w:tabs>
        <w:spacing w:line="276" w:lineRule="auto"/>
        <w:jc w:val="both"/>
        <w:rPr>
          <w:rFonts w:ascii="Arial" w:hAnsi="Arial" w:cs="Arial"/>
          <w:lang w:val="es-VE"/>
        </w:rPr>
      </w:pPr>
      <w:r w:rsidRPr="00441733">
        <w:rPr>
          <w:rFonts w:ascii="Arial" w:hAnsi="Arial" w:cs="Arial"/>
          <w:lang w:val="es-VE"/>
        </w:rPr>
        <w:tab/>
      </w:r>
    </w:p>
    <w:tbl>
      <w:tblPr>
        <w:tblStyle w:val="Tablaconcuadrcula8"/>
        <w:tblW w:w="0" w:type="auto"/>
        <w:jc w:val="center"/>
        <w:tblLook w:val="00A0" w:firstRow="1" w:lastRow="0" w:firstColumn="1" w:lastColumn="0" w:noHBand="0" w:noVBand="0"/>
      </w:tblPr>
      <w:tblGrid>
        <w:gridCol w:w="2992"/>
        <w:gridCol w:w="1607"/>
      </w:tblGrid>
      <w:tr w:rsidR="00C777EF" w:rsidRPr="00441733" w:rsidTr="000B6793">
        <w:trPr>
          <w:cnfStyle w:val="100000000000" w:firstRow="1" w:lastRow="0" w:firstColumn="0" w:lastColumn="0" w:oddVBand="0" w:evenVBand="0" w:oddHBand="0" w:evenHBand="0" w:firstRowFirstColumn="0" w:firstRowLastColumn="0" w:lastRowFirstColumn="0" w:lastRowLastColumn="0"/>
          <w:jc w:val="center"/>
        </w:trPr>
        <w:tc>
          <w:tcPr>
            <w:tcW w:w="2992" w:type="dxa"/>
          </w:tcPr>
          <w:p w:rsidR="00C777EF" w:rsidRPr="00441733" w:rsidRDefault="00C777EF" w:rsidP="00AF1BA1">
            <w:pPr>
              <w:spacing w:line="360" w:lineRule="auto"/>
              <w:jc w:val="both"/>
              <w:rPr>
                <w:rFonts w:ascii="Arial" w:hAnsi="Arial" w:cs="Arial"/>
                <w:b w:val="0"/>
                <w:bCs w:val="0"/>
                <w:color w:val="auto"/>
              </w:rPr>
            </w:pPr>
            <w:r w:rsidRPr="00441733">
              <w:rPr>
                <w:rFonts w:ascii="Arial" w:hAnsi="Arial" w:cs="Arial"/>
                <w:color w:val="auto"/>
              </w:rPr>
              <w:t>Descripción</w:t>
            </w:r>
          </w:p>
        </w:tc>
        <w:tc>
          <w:tcPr>
            <w:tcW w:w="1607" w:type="dxa"/>
          </w:tcPr>
          <w:p w:rsidR="00C777EF" w:rsidRPr="00441733" w:rsidRDefault="00C777EF" w:rsidP="00AF1BA1">
            <w:pPr>
              <w:spacing w:line="360" w:lineRule="auto"/>
              <w:jc w:val="both"/>
              <w:rPr>
                <w:rFonts w:ascii="Arial" w:hAnsi="Arial" w:cs="Arial"/>
                <w:b w:val="0"/>
                <w:bCs w:val="0"/>
                <w:color w:val="auto"/>
              </w:rPr>
            </w:pPr>
            <w:r w:rsidRPr="00441733">
              <w:rPr>
                <w:rFonts w:ascii="Arial" w:hAnsi="Arial" w:cs="Arial"/>
                <w:color w:val="auto"/>
              </w:rPr>
              <w:t>Importe Bs.</w:t>
            </w:r>
          </w:p>
        </w:tc>
      </w:tr>
      <w:tr w:rsidR="00F21707" w:rsidRPr="00441733" w:rsidTr="000B6793">
        <w:trPr>
          <w:jc w:val="center"/>
        </w:trPr>
        <w:tc>
          <w:tcPr>
            <w:tcW w:w="2992" w:type="dxa"/>
          </w:tcPr>
          <w:p w:rsidR="00F21707" w:rsidRPr="00441733" w:rsidRDefault="00323815" w:rsidP="00AF1BA1">
            <w:pPr>
              <w:spacing w:line="360" w:lineRule="auto"/>
              <w:jc w:val="both"/>
              <w:rPr>
                <w:rFonts w:ascii="Arial" w:hAnsi="Arial" w:cs="Arial"/>
                <w:b/>
                <w:bCs/>
              </w:rPr>
            </w:pPr>
            <w:r>
              <w:rPr>
                <w:rFonts w:ascii="Arial" w:hAnsi="Arial" w:cs="Arial"/>
                <w:b/>
              </w:rPr>
              <w:t>Costo de Ventas</w:t>
            </w:r>
          </w:p>
        </w:tc>
        <w:tc>
          <w:tcPr>
            <w:tcW w:w="1607" w:type="dxa"/>
          </w:tcPr>
          <w:p w:rsidR="00F21707" w:rsidRPr="00441733" w:rsidRDefault="00323815" w:rsidP="00323815">
            <w:pPr>
              <w:spacing w:line="360" w:lineRule="auto"/>
              <w:jc w:val="both"/>
              <w:rPr>
                <w:rFonts w:ascii="Arial" w:hAnsi="Arial" w:cs="Arial"/>
                <w:b/>
              </w:rPr>
            </w:pPr>
            <w:r>
              <w:rPr>
                <w:rFonts w:ascii="Arial" w:hAnsi="Arial" w:cs="Arial"/>
                <w:b/>
              </w:rPr>
              <w:t>533.659.575,70</w:t>
            </w:r>
          </w:p>
        </w:tc>
      </w:tr>
    </w:tbl>
    <w:p w:rsidR="00C777EF" w:rsidRDefault="00C777EF" w:rsidP="00C777EF">
      <w:pPr>
        <w:jc w:val="both"/>
        <w:rPr>
          <w:rFonts w:ascii="Arial" w:hAnsi="Arial" w:cs="Arial"/>
          <w:b/>
          <w:bCs/>
        </w:rPr>
      </w:pPr>
    </w:p>
    <w:p w:rsidR="0093060D" w:rsidRPr="00441733" w:rsidRDefault="0093060D" w:rsidP="00C777EF">
      <w:pPr>
        <w:jc w:val="both"/>
        <w:rPr>
          <w:rFonts w:ascii="Arial" w:hAnsi="Arial" w:cs="Arial"/>
          <w:b/>
          <w:bCs/>
        </w:rPr>
      </w:pPr>
    </w:p>
    <w:p w:rsidR="001632D3" w:rsidRPr="00441733" w:rsidRDefault="00421E0B" w:rsidP="001632D3">
      <w:pPr>
        <w:tabs>
          <w:tab w:val="center" w:pos="4845"/>
        </w:tabs>
        <w:spacing w:line="276" w:lineRule="auto"/>
        <w:jc w:val="both"/>
        <w:rPr>
          <w:rFonts w:ascii="Arial" w:hAnsi="Arial" w:cs="Arial"/>
          <w:b/>
        </w:rPr>
      </w:pPr>
      <w:r w:rsidRPr="00441733">
        <w:rPr>
          <w:rFonts w:ascii="Arial" w:hAnsi="Arial" w:cs="Arial"/>
          <w:b/>
        </w:rPr>
        <w:t>NOTA 2</w:t>
      </w:r>
      <w:r w:rsidR="00165887">
        <w:rPr>
          <w:rFonts w:ascii="Arial" w:hAnsi="Arial" w:cs="Arial"/>
          <w:b/>
        </w:rPr>
        <w:t>1</w:t>
      </w:r>
      <w:r w:rsidR="00272CE5" w:rsidRPr="00441733">
        <w:rPr>
          <w:rFonts w:ascii="Arial" w:hAnsi="Arial" w:cs="Arial"/>
          <w:b/>
        </w:rPr>
        <w:t xml:space="preserve">: </w:t>
      </w:r>
      <w:r w:rsidR="00E056C3" w:rsidRPr="00441733">
        <w:rPr>
          <w:rFonts w:ascii="Arial" w:hAnsi="Arial" w:cs="Arial"/>
          <w:b/>
        </w:rPr>
        <w:t>GASTOS OPERACIONALES</w:t>
      </w:r>
      <w:r w:rsidR="001632D3" w:rsidRPr="00441733">
        <w:rPr>
          <w:rFonts w:ascii="Arial" w:hAnsi="Arial" w:cs="Arial"/>
          <w:b/>
        </w:rPr>
        <w:tab/>
      </w:r>
    </w:p>
    <w:p w:rsidR="001632D3" w:rsidRPr="00441733" w:rsidRDefault="001632D3" w:rsidP="001632D3">
      <w:pPr>
        <w:tabs>
          <w:tab w:val="center" w:pos="4845"/>
        </w:tabs>
        <w:spacing w:line="276" w:lineRule="auto"/>
        <w:jc w:val="both"/>
        <w:rPr>
          <w:rFonts w:ascii="Arial" w:hAnsi="Arial" w:cs="Arial"/>
          <w:b/>
        </w:rPr>
      </w:pPr>
    </w:p>
    <w:p w:rsidR="00E056C3" w:rsidRPr="00441733" w:rsidRDefault="00E056C3" w:rsidP="001632D3">
      <w:pPr>
        <w:tabs>
          <w:tab w:val="center" w:pos="4845"/>
        </w:tabs>
        <w:spacing w:line="276" w:lineRule="auto"/>
        <w:jc w:val="both"/>
        <w:rPr>
          <w:rFonts w:ascii="Arial" w:hAnsi="Arial" w:cs="Arial"/>
        </w:rPr>
      </w:pPr>
      <w:r w:rsidRPr="00441733">
        <w:rPr>
          <w:rFonts w:ascii="Arial" w:hAnsi="Arial" w:cs="Arial"/>
        </w:rPr>
        <w:t>Se compone de los Gastos Administrativos de la  siguiente forma:</w:t>
      </w:r>
      <w:r w:rsidR="00062805">
        <w:rPr>
          <w:rFonts w:ascii="Arial" w:hAnsi="Arial" w:cs="Arial"/>
        </w:rPr>
        <w:t xml:space="preserve"> </w:t>
      </w:r>
      <w:r w:rsidR="008754D6">
        <w:rPr>
          <w:rFonts w:ascii="Arial" w:hAnsi="Arial" w:cs="Arial"/>
        </w:rPr>
        <w:t xml:space="preserve">Bs. </w:t>
      </w:r>
      <w:r w:rsidR="00323815">
        <w:rPr>
          <w:rFonts w:ascii="Arial" w:hAnsi="Arial" w:cs="Arial"/>
        </w:rPr>
        <w:t>83.499.273,81</w:t>
      </w:r>
    </w:p>
    <w:p w:rsidR="001632D3" w:rsidRPr="00441733" w:rsidRDefault="001632D3" w:rsidP="001632D3">
      <w:pPr>
        <w:tabs>
          <w:tab w:val="center" w:pos="4845"/>
        </w:tabs>
        <w:spacing w:line="276" w:lineRule="auto"/>
        <w:jc w:val="both"/>
        <w:rPr>
          <w:rFonts w:ascii="Arial" w:hAnsi="Arial" w:cs="Arial"/>
        </w:rPr>
      </w:pPr>
    </w:p>
    <w:p w:rsidR="00272CE5" w:rsidRPr="00441733" w:rsidRDefault="00272CE5" w:rsidP="00272CE5">
      <w:pPr>
        <w:tabs>
          <w:tab w:val="left" w:pos="960"/>
        </w:tabs>
        <w:spacing w:line="276" w:lineRule="auto"/>
        <w:jc w:val="both"/>
        <w:rPr>
          <w:rFonts w:ascii="Arial" w:hAnsi="Arial" w:cs="Arial"/>
          <w:lang w:val="es-VE"/>
        </w:rPr>
      </w:pPr>
    </w:p>
    <w:p w:rsidR="005A2E20" w:rsidRPr="00441733" w:rsidRDefault="00421E0B" w:rsidP="00F21707">
      <w:pPr>
        <w:tabs>
          <w:tab w:val="left" w:pos="2913"/>
        </w:tabs>
        <w:rPr>
          <w:rFonts w:ascii="Arial" w:hAnsi="Arial" w:cs="Arial"/>
        </w:rPr>
      </w:pPr>
      <w:r w:rsidRPr="00441733">
        <w:rPr>
          <w:rFonts w:ascii="Arial" w:hAnsi="Arial" w:cs="Arial"/>
        </w:rPr>
        <w:br w:type="textWrapping" w:clear="all"/>
      </w:r>
    </w:p>
    <w:sectPr w:rsidR="005A2E20" w:rsidRPr="00441733" w:rsidSect="001E76B1">
      <w:footerReference w:type="default" r:id="rId9"/>
      <w:pgSz w:w="12242" w:h="15842" w:code="1"/>
      <w:pgMar w:top="1134" w:right="1134" w:bottom="851" w:left="1418" w:header="720"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AC" w:rsidRDefault="00F136AC" w:rsidP="00895631">
      <w:r>
        <w:separator/>
      </w:r>
    </w:p>
  </w:endnote>
  <w:endnote w:type="continuationSeparator" w:id="0">
    <w:p w:rsidR="00F136AC" w:rsidRDefault="00F136AC" w:rsidP="008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565" w:rsidRDefault="00213565">
    <w:pPr>
      <w:pStyle w:val="Piedepgina"/>
    </w:pPr>
  </w:p>
  <w:p w:rsidR="00213565" w:rsidRDefault="00213565" w:rsidP="00EF0FC1">
    <w:pPr>
      <w:tabs>
        <w:tab w:val="left" w:pos="960"/>
      </w:tabs>
      <w:jc w:val="both"/>
      <w:rPr>
        <w:rFonts w:ascii="Arial" w:hAnsi="Arial" w:cs="Arial"/>
        <w:lang w:val="es-VE"/>
      </w:rPr>
    </w:pPr>
  </w:p>
  <w:p w:rsidR="00213565" w:rsidRDefault="002135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AC" w:rsidRDefault="00F136AC" w:rsidP="00895631">
      <w:r>
        <w:separator/>
      </w:r>
    </w:p>
  </w:footnote>
  <w:footnote w:type="continuationSeparator" w:id="0">
    <w:p w:rsidR="00F136AC" w:rsidRDefault="00F136AC" w:rsidP="00895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7B7"/>
    <w:multiLevelType w:val="hybridMultilevel"/>
    <w:tmpl w:val="6122AEA0"/>
    <w:lvl w:ilvl="0" w:tplc="200A0001">
      <w:start w:val="1"/>
      <w:numFmt w:val="bullet"/>
      <w:lvlText w:val=""/>
      <w:lvlJc w:val="left"/>
      <w:pPr>
        <w:ind w:left="1068" w:hanging="360"/>
      </w:pPr>
      <w:rPr>
        <w:rFonts w:ascii="Symbol" w:hAnsi="Symbol" w:cs="Symbol" w:hint="default"/>
      </w:rPr>
    </w:lvl>
    <w:lvl w:ilvl="1" w:tplc="200A0003">
      <w:start w:val="1"/>
      <w:numFmt w:val="bullet"/>
      <w:lvlText w:val="o"/>
      <w:lvlJc w:val="left"/>
      <w:pPr>
        <w:ind w:left="1788" w:hanging="360"/>
      </w:pPr>
      <w:rPr>
        <w:rFonts w:ascii="Courier New" w:hAnsi="Courier New" w:cs="Courier New" w:hint="default"/>
      </w:rPr>
    </w:lvl>
    <w:lvl w:ilvl="2" w:tplc="200A0005">
      <w:start w:val="1"/>
      <w:numFmt w:val="bullet"/>
      <w:lvlText w:val=""/>
      <w:lvlJc w:val="left"/>
      <w:pPr>
        <w:ind w:left="2508" w:hanging="360"/>
      </w:pPr>
      <w:rPr>
        <w:rFonts w:ascii="Wingdings" w:hAnsi="Wingdings" w:cs="Wingdings" w:hint="default"/>
      </w:rPr>
    </w:lvl>
    <w:lvl w:ilvl="3" w:tplc="200A0001">
      <w:start w:val="1"/>
      <w:numFmt w:val="bullet"/>
      <w:lvlText w:val=""/>
      <w:lvlJc w:val="left"/>
      <w:pPr>
        <w:ind w:left="3228" w:hanging="360"/>
      </w:pPr>
      <w:rPr>
        <w:rFonts w:ascii="Symbol" w:hAnsi="Symbol" w:cs="Symbol" w:hint="default"/>
      </w:rPr>
    </w:lvl>
    <w:lvl w:ilvl="4" w:tplc="200A0003">
      <w:start w:val="1"/>
      <w:numFmt w:val="bullet"/>
      <w:lvlText w:val="o"/>
      <w:lvlJc w:val="left"/>
      <w:pPr>
        <w:ind w:left="3948" w:hanging="360"/>
      </w:pPr>
      <w:rPr>
        <w:rFonts w:ascii="Courier New" w:hAnsi="Courier New" w:cs="Courier New" w:hint="default"/>
      </w:rPr>
    </w:lvl>
    <w:lvl w:ilvl="5" w:tplc="200A0005">
      <w:start w:val="1"/>
      <w:numFmt w:val="bullet"/>
      <w:lvlText w:val=""/>
      <w:lvlJc w:val="left"/>
      <w:pPr>
        <w:ind w:left="4668" w:hanging="360"/>
      </w:pPr>
      <w:rPr>
        <w:rFonts w:ascii="Wingdings" w:hAnsi="Wingdings" w:cs="Wingdings" w:hint="default"/>
      </w:rPr>
    </w:lvl>
    <w:lvl w:ilvl="6" w:tplc="200A0001">
      <w:start w:val="1"/>
      <w:numFmt w:val="bullet"/>
      <w:lvlText w:val=""/>
      <w:lvlJc w:val="left"/>
      <w:pPr>
        <w:ind w:left="5388" w:hanging="360"/>
      </w:pPr>
      <w:rPr>
        <w:rFonts w:ascii="Symbol" w:hAnsi="Symbol" w:cs="Symbol" w:hint="default"/>
      </w:rPr>
    </w:lvl>
    <w:lvl w:ilvl="7" w:tplc="200A0003">
      <w:start w:val="1"/>
      <w:numFmt w:val="bullet"/>
      <w:lvlText w:val="o"/>
      <w:lvlJc w:val="left"/>
      <w:pPr>
        <w:ind w:left="6108" w:hanging="360"/>
      </w:pPr>
      <w:rPr>
        <w:rFonts w:ascii="Courier New" w:hAnsi="Courier New" w:cs="Courier New" w:hint="default"/>
      </w:rPr>
    </w:lvl>
    <w:lvl w:ilvl="8" w:tplc="200A0005">
      <w:start w:val="1"/>
      <w:numFmt w:val="bullet"/>
      <w:lvlText w:val=""/>
      <w:lvlJc w:val="left"/>
      <w:pPr>
        <w:ind w:left="682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59"/>
    <w:rsid w:val="000050A9"/>
    <w:rsid w:val="0001268F"/>
    <w:rsid w:val="00012EE7"/>
    <w:rsid w:val="00017CE5"/>
    <w:rsid w:val="0002023E"/>
    <w:rsid w:val="00025DE8"/>
    <w:rsid w:val="0003173C"/>
    <w:rsid w:val="00032799"/>
    <w:rsid w:val="00033840"/>
    <w:rsid w:val="00034636"/>
    <w:rsid w:val="00034BA1"/>
    <w:rsid w:val="000373E7"/>
    <w:rsid w:val="00044891"/>
    <w:rsid w:val="00050E6B"/>
    <w:rsid w:val="00055553"/>
    <w:rsid w:val="00062805"/>
    <w:rsid w:val="0006613E"/>
    <w:rsid w:val="000704EC"/>
    <w:rsid w:val="00071905"/>
    <w:rsid w:val="000744F4"/>
    <w:rsid w:val="00075C43"/>
    <w:rsid w:val="000803E3"/>
    <w:rsid w:val="00080A0B"/>
    <w:rsid w:val="00083249"/>
    <w:rsid w:val="00087428"/>
    <w:rsid w:val="00090A19"/>
    <w:rsid w:val="00090BBD"/>
    <w:rsid w:val="00097CC2"/>
    <w:rsid w:val="000A7D10"/>
    <w:rsid w:val="000B6793"/>
    <w:rsid w:val="000C487D"/>
    <w:rsid w:val="000D0A25"/>
    <w:rsid w:val="000D35BD"/>
    <w:rsid w:val="000D4D34"/>
    <w:rsid w:val="000E1991"/>
    <w:rsid w:val="000E1B08"/>
    <w:rsid w:val="000E2055"/>
    <w:rsid w:val="000E23DF"/>
    <w:rsid w:val="000E2453"/>
    <w:rsid w:val="000E264B"/>
    <w:rsid w:val="000E46EE"/>
    <w:rsid w:val="000F2E28"/>
    <w:rsid w:val="001024B6"/>
    <w:rsid w:val="00111DA1"/>
    <w:rsid w:val="00112A4C"/>
    <w:rsid w:val="00116604"/>
    <w:rsid w:val="00123F54"/>
    <w:rsid w:val="001277E5"/>
    <w:rsid w:val="00130A72"/>
    <w:rsid w:val="001318F6"/>
    <w:rsid w:val="00140EC4"/>
    <w:rsid w:val="001413FD"/>
    <w:rsid w:val="001549EF"/>
    <w:rsid w:val="001561E8"/>
    <w:rsid w:val="00160BFC"/>
    <w:rsid w:val="001622A3"/>
    <w:rsid w:val="001632D3"/>
    <w:rsid w:val="00165887"/>
    <w:rsid w:val="00166F14"/>
    <w:rsid w:val="00170769"/>
    <w:rsid w:val="00173C90"/>
    <w:rsid w:val="00176515"/>
    <w:rsid w:val="001855C3"/>
    <w:rsid w:val="001966CD"/>
    <w:rsid w:val="00196EEB"/>
    <w:rsid w:val="00197E2C"/>
    <w:rsid w:val="001A4B40"/>
    <w:rsid w:val="001A6278"/>
    <w:rsid w:val="001A7C8F"/>
    <w:rsid w:val="001C7F5A"/>
    <w:rsid w:val="001D3041"/>
    <w:rsid w:val="001D5350"/>
    <w:rsid w:val="001E1982"/>
    <w:rsid w:val="001E1F95"/>
    <w:rsid w:val="001E53C9"/>
    <w:rsid w:val="001E76B1"/>
    <w:rsid w:val="001F164F"/>
    <w:rsid w:val="001F6C8D"/>
    <w:rsid w:val="001F6D95"/>
    <w:rsid w:val="00210AB5"/>
    <w:rsid w:val="00213565"/>
    <w:rsid w:val="00214CF6"/>
    <w:rsid w:val="00217FA0"/>
    <w:rsid w:val="0022467E"/>
    <w:rsid w:val="00224E74"/>
    <w:rsid w:val="00225A3D"/>
    <w:rsid w:val="00233481"/>
    <w:rsid w:val="002336BC"/>
    <w:rsid w:val="002410A0"/>
    <w:rsid w:val="00241673"/>
    <w:rsid w:val="00242063"/>
    <w:rsid w:val="00244E82"/>
    <w:rsid w:val="00247F75"/>
    <w:rsid w:val="00250AFE"/>
    <w:rsid w:val="00250B51"/>
    <w:rsid w:val="00255AAD"/>
    <w:rsid w:val="00255CB3"/>
    <w:rsid w:val="002621EE"/>
    <w:rsid w:val="00264769"/>
    <w:rsid w:val="00267AAA"/>
    <w:rsid w:val="0027121B"/>
    <w:rsid w:val="00272CE5"/>
    <w:rsid w:val="00283558"/>
    <w:rsid w:val="00287B20"/>
    <w:rsid w:val="00291073"/>
    <w:rsid w:val="002925C2"/>
    <w:rsid w:val="00297028"/>
    <w:rsid w:val="00297BCB"/>
    <w:rsid w:val="002A5D2B"/>
    <w:rsid w:val="002B436E"/>
    <w:rsid w:val="002C06C5"/>
    <w:rsid w:val="002C0BD0"/>
    <w:rsid w:val="002C3687"/>
    <w:rsid w:val="002C3B84"/>
    <w:rsid w:val="002C57C2"/>
    <w:rsid w:val="002D4377"/>
    <w:rsid w:val="002D7525"/>
    <w:rsid w:val="002D7D5C"/>
    <w:rsid w:val="002E107A"/>
    <w:rsid w:val="002E4041"/>
    <w:rsid w:val="002F2AAD"/>
    <w:rsid w:val="002F4E42"/>
    <w:rsid w:val="002F51AC"/>
    <w:rsid w:val="003023CB"/>
    <w:rsid w:val="00310B25"/>
    <w:rsid w:val="00322BAB"/>
    <w:rsid w:val="00323815"/>
    <w:rsid w:val="00324549"/>
    <w:rsid w:val="00324C70"/>
    <w:rsid w:val="00335A8F"/>
    <w:rsid w:val="003504EE"/>
    <w:rsid w:val="00363C7F"/>
    <w:rsid w:val="0036451F"/>
    <w:rsid w:val="00365880"/>
    <w:rsid w:val="00366371"/>
    <w:rsid w:val="00367C22"/>
    <w:rsid w:val="00373665"/>
    <w:rsid w:val="003748CD"/>
    <w:rsid w:val="00385D16"/>
    <w:rsid w:val="0039609D"/>
    <w:rsid w:val="003A3B57"/>
    <w:rsid w:val="003A3F94"/>
    <w:rsid w:val="003A5329"/>
    <w:rsid w:val="003A7E18"/>
    <w:rsid w:val="003B3363"/>
    <w:rsid w:val="003B3D46"/>
    <w:rsid w:val="003B77A6"/>
    <w:rsid w:val="003C02B3"/>
    <w:rsid w:val="003C0EE7"/>
    <w:rsid w:val="003C2CD8"/>
    <w:rsid w:val="003C34E3"/>
    <w:rsid w:val="003C414E"/>
    <w:rsid w:val="003C5C62"/>
    <w:rsid w:val="003D7EA5"/>
    <w:rsid w:val="003E418D"/>
    <w:rsid w:val="003E546B"/>
    <w:rsid w:val="003F283C"/>
    <w:rsid w:val="003F2E97"/>
    <w:rsid w:val="003F49B4"/>
    <w:rsid w:val="003F6B17"/>
    <w:rsid w:val="003F77D6"/>
    <w:rsid w:val="00400C78"/>
    <w:rsid w:val="004039B2"/>
    <w:rsid w:val="00411B3D"/>
    <w:rsid w:val="00411BD0"/>
    <w:rsid w:val="00421E0B"/>
    <w:rsid w:val="00424691"/>
    <w:rsid w:val="00426EF2"/>
    <w:rsid w:val="00432DB8"/>
    <w:rsid w:val="00441733"/>
    <w:rsid w:val="004424AC"/>
    <w:rsid w:val="00443DC4"/>
    <w:rsid w:val="00444DFE"/>
    <w:rsid w:val="004567E1"/>
    <w:rsid w:val="00462475"/>
    <w:rsid w:val="00466FE8"/>
    <w:rsid w:val="00475A8F"/>
    <w:rsid w:val="00481B3A"/>
    <w:rsid w:val="00490A3D"/>
    <w:rsid w:val="00493073"/>
    <w:rsid w:val="004A047F"/>
    <w:rsid w:val="004A0514"/>
    <w:rsid w:val="004A21BE"/>
    <w:rsid w:val="004A345C"/>
    <w:rsid w:val="004B5FCC"/>
    <w:rsid w:val="004C6350"/>
    <w:rsid w:val="004C6F7E"/>
    <w:rsid w:val="004D2FDD"/>
    <w:rsid w:val="004D4934"/>
    <w:rsid w:val="004D5CB3"/>
    <w:rsid w:val="004E55EE"/>
    <w:rsid w:val="004E6F1C"/>
    <w:rsid w:val="004F02EF"/>
    <w:rsid w:val="004F408B"/>
    <w:rsid w:val="004F50D9"/>
    <w:rsid w:val="00500EBC"/>
    <w:rsid w:val="00507E34"/>
    <w:rsid w:val="00513459"/>
    <w:rsid w:val="005140DB"/>
    <w:rsid w:val="00521A48"/>
    <w:rsid w:val="0052502E"/>
    <w:rsid w:val="00525956"/>
    <w:rsid w:val="0053626D"/>
    <w:rsid w:val="00545CB0"/>
    <w:rsid w:val="00555EFF"/>
    <w:rsid w:val="00556267"/>
    <w:rsid w:val="00563BCD"/>
    <w:rsid w:val="005651F4"/>
    <w:rsid w:val="005676AB"/>
    <w:rsid w:val="0057205F"/>
    <w:rsid w:val="00573661"/>
    <w:rsid w:val="005937E0"/>
    <w:rsid w:val="00597B99"/>
    <w:rsid w:val="005A2E20"/>
    <w:rsid w:val="005A48D2"/>
    <w:rsid w:val="005A74F7"/>
    <w:rsid w:val="005B134A"/>
    <w:rsid w:val="005C1414"/>
    <w:rsid w:val="005C22F4"/>
    <w:rsid w:val="005C2449"/>
    <w:rsid w:val="005C5593"/>
    <w:rsid w:val="005C611C"/>
    <w:rsid w:val="005C6EC7"/>
    <w:rsid w:val="005C743A"/>
    <w:rsid w:val="005E0498"/>
    <w:rsid w:val="005E1CA9"/>
    <w:rsid w:val="005E5CFF"/>
    <w:rsid w:val="005E5FEE"/>
    <w:rsid w:val="005F4339"/>
    <w:rsid w:val="005F600C"/>
    <w:rsid w:val="005F788C"/>
    <w:rsid w:val="005F7AB3"/>
    <w:rsid w:val="00602531"/>
    <w:rsid w:val="00602AF2"/>
    <w:rsid w:val="00604A2A"/>
    <w:rsid w:val="0060755A"/>
    <w:rsid w:val="006133B1"/>
    <w:rsid w:val="00614CD8"/>
    <w:rsid w:val="00615E6B"/>
    <w:rsid w:val="0061614F"/>
    <w:rsid w:val="00621B92"/>
    <w:rsid w:val="0062387D"/>
    <w:rsid w:val="006268E9"/>
    <w:rsid w:val="006318CF"/>
    <w:rsid w:val="006324D7"/>
    <w:rsid w:val="00634D92"/>
    <w:rsid w:val="0063508F"/>
    <w:rsid w:val="00637045"/>
    <w:rsid w:val="00641837"/>
    <w:rsid w:val="006453B7"/>
    <w:rsid w:val="00654642"/>
    <w:rsid w:val="00663AF4"/>
    <w:rsid w:val="00664BDA"/>
    <w:rsid w:val="00667181"/>
    <w:rsid w:val="00671892"/>
    <w:rsid w:val="00682BAA"/>
    <w:rsid w:val="0069068D"/>
    <w:rsid w:val="00695D0F"/>
    <w:rsid w:val="00697D24"/>
    <w:rsid w:val="006A0B86"/>
    <w:rsid w:val="006A2563"/>
    <w:rsid w:val="006A6B9C"/>
    <w:rsid w:val="006A748A"/>
    <w:rsid w:val="006B2902"/>
    <w:rsid w:val="006B50FE"/>
    <w:rsid w:val="006B6899"/>
    <w:rsid w:val="006C11A6"/>
    <w:rsid w:val="006C1235"/>
    <w:rsid w:val="006D3A5F"/>
    <w:rsid w:val="006D6A39"/>
    <w:rsid w:val="006D77F9"/>
    <w:rsid w:val="006E6ADE"/>
    <w:rsid w:val="006F1201"/>
    <w:rsid w:val="006F42EE"/>
    <w:rsid w:val="00707187"/>
    <w:rsid w:val="00707E18"/>
    <w:rsid w:val="00711843"/>
    <w:rsid w:val="00717370"/>
    <w:rsid w:val="0071765C"/>
    <w:rsid w:val="007251FA"/>
    <w:rsid w:val="00731D8E"/>
    <w:rsid w:val="0073308C"/>
    <w:rsid w:val="007373A6"/>
    <w:rsid w:val="007438D7"/>
    <w:rsid w:val="0075009A"/>
    <w:rsid w:val="00755AB9"/>
    <w:rsid w:val="00760EB5"/>
    <w:rsid w:val="0076283A"/>
    <w:rsid w:val="00763260"/>
    <w:rsid w:val="00764A35"/>
    <w:rsid w:val="00765420"/>
    <w:rsid w:val="00770C5B"/>
    <w:rsid w:val="0077362B"/>
    <w:rsid w:val="007852E2"/>
    <w:rsid w:val="00793FCC"/>
    <w:rsid w:val="0079706D"/>
    <w:rsid w:val="0079709D"/>
    <w:rsid w:val="007A2602"/>
    <w:rsid w:val="007A2760"/>
    <w:rsid w:val="007B211F"/>
    <w:rsid w:val="007B32CA"/>
    <w:rsid w:val="007C09CD"/>
    <w:rsid w:val="007C33A7"/>
    <w:rsid w:val="007C4D94"/>
    <w:rsid w:val="007C6B89"/>
    <w:rsid w:val="007D5769"/>
    <w:rsid w:val="007E02C4"/>
    <w:rsid w:val="007E5FC3"/>
    <w:rsid w:val="007F039E"/>
    <w:rsid w:val="007F13AF"/>
    <w:rsid w:val="007F404F"/>
    <w:rsid w:val="0080006D"/>
    <w:rsid w:val="00801522"/>
    <w:rsid w:val="00805B70"/>
    <w:rsid w:val="00810DCE"/>
    <w:rsid w:val="008120EC"/>
    <w:rsid w:val="008148B7"/>
    <w:rsid w:val="00821438"/>
    <w:rsid w:val="00821D60"/>
    <w:rsid w:val="00825997"/>
    <w:rsid w:val="00827577"/>
    <w:rsid w:val="008302AA"/>
    <w:rsid w:val="00830CCE"/>
    <w:rsid w:val="00832130"/>
    <w:rsid w:val="008334BC"/>
    <w:rsid w:val="00837E57"/>
    <w:rsid w:val="00840D1E"/>
    <w:rsid w:val="008416F6"/>
    <w:rsid w:val="00851807"/>
    <w:rsid w:val="008602AB"/>
    <w:rsid w:val="00860B21"/>
    <w:rsid w:val="008736C5"/>
    <w:rsid w:val="00873B48"/>
    <w:rsid w:val="008754D6"/>
    <w:rsid w:val="00895631"/>
    <w:rsid w:val="00897C9E"/>
    <w:rsid w:val="008A1BD4"/>
    <w:rsid w:val="008A3E85"/>
    <w:rsid w:val="008A528B"/>
    <w:rsid w:val="008A7332"/>
    <w:rsid w:val="008C5082"/>
    <w:rsid w:val="008C7846"/>
    <w:rsid w:val="008D3081"/>
    <w:rsid w:val="008D7C04"/>
    <w:rsid w:val="008E0A73"/>
    <w:rsid w:val="008E64FA"/>
    <w:rsid w:val="008E7971"/>
    <w:rsid w:val="008F2321"/>
    <w:rsid w:val="008F4132"/>
    <w:rsid w:val="008F4F08"/>
    <w:rsid w:val="008F73A5"/>
    <w:rsid w:val="00901C1E"/>
    <w:rsid w:val="00904671"/>
    <w:rsid w:val="00912AE3"/>
    <w:rsid w:val="00915C5D"/>
    <w:rsid w:val="009217BE"/>
    <w:rsid w:val="009222A0"/>
    <w:rsid w:val="00927B0F"/>
    <w:rsid w:val="0093060D"/>
    <w:rsid w:val="00930850"/>
    <w:rsid w:val="009343E5"/>
    <w:rsid w:val="00936B3A"/>
    <w:rsid w:val="00937153"/>
    <w:rsid w:val="00943708"/>
    <w:rsid w:val="00944ECE"/>
    <w:rsid w:val="009561E6"/>
    <w:rsid w:val="009575CE"/>
    <w:rsid w:val="0096248D"/>
    <w:rsid w:val="0096303F"/>
    <w:rsid w:val="00970198"/>
    <w:rsid w:val="009727B6"/>
    <w:rsid w:val="00973D91"/>
    <w:rsid w:val="00976D52"/>
    <w:rsid w:val="00977E85"/>
    <w:rsid w:val="009815F0"/>
    <w:rsid w:val="00985255"/>
    <w:rsid w:val="0099236F"/>
    <w:rsid w:val="00996349"/>
    <w:rsid w:val="009965F2"/>
    <w:rsid w:val="00997291"/>
    <w:rsid w:val="009A0AB8"/>
    <w:rsid w:val="009A144B"/>
    <w:rsid w:val="009B2885"/>
    <w:rsid w:val="009C1785"/>
    <w:rsid w:val="009C193C"/>
    <w:rsid w:val="009C20E5"/>
    <w:rsid w:val="009C2AED"/>
    <w:rsid w:val="009C796A"/>
    <w:rsid w:val="009C7F45"/>
    <w:rsid w:val="009D38DF"/>
    <w:rsid w:val="009D3A00"/>
    <w:rsid w:val="009D5D6D"/>
    <w:rsid w:val="009E090A"/>
    <w:rsid w:val="009E3945"/>
    <w:rsid w:val="009E4759"/>
    <w:rsid w:val="009E5F51"/>
    <w:rsid w:val="009F1983"/>
    <w:rsid w:val="009F4CEE"/>
    <w:rsid w:val="009F4F08"/>
    <w:rsid w:val="009F72D0"/>
    <w:rsid w:val="00A0666E"/>
    <w:rsid w:val="00A06727"/>
    <w:rsid w:val="00A112CC"/>
    <w:rsid w:val="00A13918"/>
    <w:rsid w:val="00A13A2B"/>
    <w:rsid w:val="00A15F55"/>
    <w:rsid w:val="00A24D8B"/>
    <w:rsid w:val="00A24E1B"/>
    <w:rsid w:val="00A459FE"/>
    <w:rsid w:val="00A477AF"/>
    <w:rsid w:val="00A511E8"/>
    <w:rsid w:val="00A51A65"/>
    <w:rsid w:val="00A53728"/>
    <w:rsid w:val="00A61F00"/>
    <w:rsid w:val="00A70774"/>
    <w:rsid w:val="00A711DA"/>
    <w:rsid w:val="00A7291A"/>
    <w:rsid w:val="00A74EBA"/>
    <w:rsid w:val="00A75D84"/>
    <w:rsid w:val="00A8596D"/>
    <w:rsid w:val="00A872D0"/>
    <w:rsid w:val="00A9144A"/>
    <w:rsid w:val="00A92028"/>
    <w:rsid w:val="00A97B46"/>
    <w:rsid w:val="00AC1DE6"/>
    <w:rsid w:val="00AC3081"/>
    <w:rsid w:val="00AC56A4"/>
    <w:rsid w:val="00AC6A25"/>
    <w:rsid w:val="00AC760E"/>
    <w:rsid w:val="00AD1E52"/>
    <w:rsid w:val="00AD5E6A"/>
    <w:rsid w:val="00AE236F"/>
    <w:rsid w:val="00AE31B2"/>
    <w:rsid w:val="00AF1BA1"/>
    <w:rsid w:val="00AF4619"/>
    <w:rsid w:val="00B058C4"/>
    <w:rsid w:val="00B137F1"/>
    <w:rsid w:val="00B13956"/>
    <w:rsid w:val="00B16A5A"/>
    <w:rsid w:val="00B17187"/>
    <w:rsid w:val="00B27FF6"/>
    <w:rsid w:val="00B315A6"/>
    <w:rsid w:val="00B31E40"/>
    <w:rsid w:val="00B34CA1"/>
    <w:rsid w:val="00B41BA4"/>
    <w:rsid w:val="00B42E36"/>
    <w:rsid w:val="00B43F80"/>
    <w:rsid w:val="00B54455"/>
    <w:rsid w:val="00B544A4"/>
    <w:rsid w:val="00B62299"/>
    <w:rsid w:val="00B633FA"/>
    <w:rsid w:val="00B65C19"/>
    <w:rsid w:val="00B65CE3"/>
    <w:rsid w:val="00B664EB"/>
    <w:rsid w:val="00B71312"/>
    <w:rsid w:val="00B72867"/>
    <w:rsid w:val="00B74E26"/>
    <w:rsid w:val="00B824C3"/>
    <w:rsid w:val="00B92083"/>
    <w:rsid w:val="00B920E2"/>
    <w:rsid w:val="00B94A85"/>
    <w:rsid w:val="00BA3904"/>
    <w:rsid w:val="00BA72E0"/>
    <w:rsid w:val="00BB0E41"/>
    <w:rsid w:val="00BB12DF"/>
    <w:rsid w:val="00BB59C4"/>
    <w:rsid w:val="00BB5AF5"/>
    <w:rsid w:val="00BB5DEE"/>
    <w:rsid w:val="00BC3644"/>
    <w:rsid w:val="00BC5408"/>
    <w:rsid w:val="00BD0CBC"/>
    <w:rsid w:val="00BD4002"/>
    <w:rsid w:val="00BD6068"/>
    <w:rsid w:val="00BE0590"/>
    <w:rsid w:val="00BE233C"/>
    <w:rsid w:val="00BE50C5"/>
    <w:rsid w:val="00BF08EE"/>
    <w:rsid w:val="00BF0B5D"/>
    <w:rsid w:val="00BF23BA"/>
    <w:rsid w:val="00C13FB9"/>
    <w:rsid w:val="00C14F03"/>
    <w:rsid w:val="00C173CC"/>
    <w:rsid w:val="00C2282E"/>
    <w:rsid w:val="00C22ACA"/>
    <w:rsid w:val="00C2348A"/>
    <w:rsid w:val="00C25016"/>
    <w:rsid w:val="00C260B4"/>
    <w:rsid w:val="00C27484"/>
    <w:rsid w:val="00C31354"/>
    <w:rsid w:val="00C339E0"/>
    <w:rsid w:val="00C40134"/>
    <w:rsid w:val="00C415A6"/>
    <w:rsid w:val="00C42AAE"/>
    <w:rsid w:val="00C45A8F"/>
    <w:rsid w:val="00C463E7"/>
    <w:rsid w:val="00C50CCF"/>
    <w:rsid w:val="00C51856"/>
    <w:rsid w:val="00C51F6D"/>
    <w:rsid w:val="00C563E4"/>
    <w:rsid w:val="00C5762F"/>
    <w:rsid w:val="00C576CF"/>
    <w:rsid w:val="00C73259"/>
    <w:rsid w:val="00C777EF"/>
    <w:rsid w:val="00C82A58"/>
    <w:rsid w:val="00C83D1B"/>
    <w:rsid w:val="00C83FA2"/>
    <w:rsid w:val="00C877C4"/>
    <w:rsid w:val="00C974DE"/>
    <w:rsid w:val="00CA44BA"/>
    <w:rsid w:val="00CB0CB8"/>
    <w:rsid w:val="00CB49BF"/>
    <w:rsid w:val="00CB6CF2"/>
    <w:rsid w:val="00CD22EC"/>
    <w:rsid w:val="00CD521A"/>
    <w:rsid w:val="00CD665A"/>
    <w:rsid w:val="00CD69F3"/>
    <w:rsid w:val="00CE5D3F"/>
    <w:rsid w:val="00CE6AF8"/>
    <w:rsid w:val="00CE7C34"/>
    <w:rsid w:val="00CF64CA"/>
    <w:rsid w:val="00D02C03"/>
    <w:rsid w:val="00D04790"/>
    <w:rsid w:val="00D04AB1"/>
    <w:rsid w:val="00D04F0A"/>
    <w:rsid w:val="00D05F73"/>
    <w:rsid w:val="00D1566B"/>
    <w:rsid w:val="00D17E2D"/>
    <w:rsid w:val="00D25FF1"/>
    <w:rsid w:val="00D30D7F"/>
    <w:rsid w:val="00D40DC2"/>
    <w:rsid w:val="00D40DEB"/>
    <w:rsid w:val="00D4381A"/>
    <w:rsid w:val="00D4585A"/>
    <w:rsid w:val="00D46EA4"/>
    <w:rsid w:val="00D50E29"/>
    <w:rsid w:val="00D536CC"/>
    <w:rsid w:val="00D606F6"/>
    <w:rsid w:val="00D6215E"/>
    <w:rsid w:val="00D62179"/>
    <w:rsid w:val="00D63E5D"/>
    <w:rsid w:val="00D7024B"/>
    <w:rsid w:val="00D72DE1"/>
    <w:rsid w:val="00D80440"/>
    <w:rsid w:val="00D848AD"/>
    <w:rsid w:val="00D86E46"/>
    <w:rsid w:val="00D93450"/>
    <w:rsid w:val="00D958B8"/>
    <w:rsid w:val="00D967D6"/>
    <w:rsid w:val="00DA2469"/>
    <w:rsid w:val="00DA4B22"/>
    <w:rsid w:val="00DA7080"/>
    <w:rsid w:val="00DB60CD"/>
    <w:rsid w:val="00DB6998"/>
    <w:rsid w:val="00DC018E"/>
    <w:rsid w:val="00DC2161"/>
    <w:rsid w:val="00DC744B"/>
    <w:rsid w:val="00DD7664"/>
    <w:rsid w:val="00DD77ED"/>
    <w:rsid w:val="00DE2758"/>
    <w:rsid w:val="00DE4413"/>
    <w:rsid w:val="00DE5B75"/>
    <w:rsid w:val="00DE6145"/>
    <w:rsid w:val="00DE6F24"/>
    <w:rsid w:val="00DE75A0"/>
    <w:rsid w:val="00DF2F87"/>
    <w:rsid w:val="00DF44A2"/>
    <w:rsid w:val="00E00110"/>
    <w:rsid w:val="00E03D46"/>
    <w:rsid w:val="00E056C3"/>
    <w:rsid w:val="00E07BDE"/>
    <w:rsid w:val="00E1009D"/>
    <w:rsid w:val="00E136E6"/>
    <w:rsid w:val="00E1438A"/>
    <w:rsid w:val="00E1462B"/>
    <w:rsid w:val="00E1647B"/>
    <w:rsid w:val="00E24EAB"/>
    <w:rsid w:val="00E300D1"/>
    <w:rsid w:val="00E32F36"/>
    <w:rsid w:val="00E35586"/>
    <w:rsid w:val="00E360A1"/>
    <w:rsid w:val="00E414A4"/>
    <w:rsid w:val="00E42D84"/>
    <w:rsid w:val="00E479A1"/>
    <w:rsid w:val="00E51567"/>
    <w:rsid w:val="00E51ADB"/>
    <w:rsid w:val="00E52753"/>
    <w:rsid w:val="00E54D98"/>
    <w:rsid w:val="00E55C27"/>
    <w:rsid w:val="00E57E6A"/>
    <w:rsid w:val="00E57F9E"/>
    <w:rsid w:val="00E66405"/>
    <w:rsid w:val="00E7030B"/>
    <w:rsid w:val="00E74E00"/>
    <w:rsid w:val="00E756F6"/>
    <w:rsid w:val="00E7690D"/>
    <w:rsid w:val="00E804BE"/>
    <w:rsid w:val="00E81E80"/>
    <w:rsid w:val="00E84A58"/>
    <w:rsid w:val="00E85C2D"/>
    <w:rsid w:val="00E90405"/>
    <w:rsid w:val="00E94FED"/>
    <w:rsid w:val="00E96298"/>
    <w:rsid w:val="00E966AC"/>
    <w:rsid w:val="00EA022C"/>
    <w:rsid w:val="00EA5415"/>
    <w:rsid w:val="00EA6937"/>
    <w:rsid w:val="00EA6C79"/>
    <w:rsid w:val="00EA7985"/>
    <w:rsid w:val="00EA7F6F"/>
    <w:rsid w:val="00EB3290"/>
    <w:rsid w:val="00EC0172"/>
    <w:rsid w:val="00EC3A33"/>
    <w:rsid w:val="00EC55BC"/>
    <w:rsid w:val="00ED0FE4"/>
    <w:rsid w:val="00ED4B6B"/>
    <w:rsid w:val="00ED65B3"/>
    <w:rsid w:val="00EE1BDF"/>
    <w:rsid w:val="00EE1C6D"/>
    <w:rsid w:val="00EE7CD7"/>
    <w:rsid w:val="00EF07B4"/>
    <w:rsid w:val="00EF0FC1"/>
    <w:rsid w:val="00F01CAB"/>
    <w:rsid w:val="00F04811"/>
    <w:rsid w:val="00F04971"/>
    <w:rsid w:val="00F073F4"/>
    <w:rsid w:val="00F136AC"/>
    <w:rsid w:val="00F1485E"/>
    <w:rsid w:val="00F202C5"/>
    <w:rsid w:val="00F21707"/>
    <w:rsid w:val="00F21E21"/>
    <w:rsid w:val="00F22B90"/>
    <w:rsid w:val="00F2566F"/>
    <w:rsid w:val="00F271ED"/>
    <w:rsid w:val="00F45BC9"/>
    <w:rsid w:val="00F50F86"/>
    <w:rsid w:val="00F51E0C"/>
    <w:rsid w:val="00F60FF7"/>
    <w:rsid w:val="00F61D5E"/>
    <w:rsid w:val="00F628B3"/>
    <w:rsid w:val="00F72307"/>
    <w:rsid w:val="00F72D9F"/>
    <w:rsid w:val="00F7595A"/>
    <w:rsid w:val="00F85EEB"/>
    <w:rsid w:val="00F8779B"/>
    <w:rsid w:val="00FB36C0"/>
    <w:rsid w:val="00FB7DE2"/>
    <w:rsid w:val="00FB7EF8"/>
    <w:rsid w:val="00FC0308"/>
    <w:rsid w:val="00FC45D7"/>
    <w:rsid w:val="00FC46FC"/>
    <w:rsid w:val="00FE4CB6"/>
    <w:rsid w:val="00FE52EF"/>
    <w:rsid w:val="00FE6B62"/>
    <w:rsid w:val="00FE7F08"/>
    <w:rsid w:val="00FF1AA3"/>
    <w:rsid w:val="00FF25EB"/>
    <w:rsid w:val="00FF37EA"/>
    <w:rsid w:val="00FF45AF"/>
    <w:rsid w:val="00FF69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30,#4644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2D"/>
    <w:rPr>
      <w:lang w:val="es-ES" w:eastAsia="es-ES"/>
    </w:rPr>
  </w:style>
  <w:style w:type="paragraph" w:styleId="Ttulo1">
    <w:name w:val="heading 1"/>
    <w:basedOn w:val="Normal"/>
    <w:next w:val="Normal"/>
    <w:qFormat/>
    <w:rsid w:val="00D17E2D"/>
    <w:pPr>
      <w:keepNext/>
      <w:jc w:val="center"/>
      <w:outlineLvl w:val="0"/>
    </w:pPr>
    <w:rPr>
      <w:rFonts w:ascii="Bookman Old Style" w:hAnsi="Bookman Old Style"/>
      <w:b/>
      <w:sz w:val="28"/>
    </w:rPr>
  </w:style>
  <w:style w:type="paragraph" w:styleId="Ttulo2">
    <w:name w:val="heading 2"/>
    <w:basedOn w:val="Normal"/>
    <w:next w:val="Normal"/>
    <w:qFormat/>
    <w:rsid w:val="00D17E2D"/>
    <w:pPr>
      <w:keepNext/>
      <w:ind w:firstLine="708"/>
      <w:outlineLvl w:val="1"/>
    </w:pPr>
    <w:rPr>
      <w:rFonts w:ascii="Bookman Old Style" w:hAnsi="Bookman Old Style"/>
      <w:sz w:val="24"/>
    </w:rPr>
  </w:style>
  <w:style w:type="paragraph" w:styleId="Ttulo3">
    <w:name w:val="heading 3"/>
    <w:basedOn w:val="Normal"/>
    <w:next w:val="Normal"/>
    <w:qFormat/>
    <w:rsid w:val="00D17E2D"/>
    <w:pPr>
      <w:keepNext/>
      <w:jc w:val="center"/>
      <w:outlineLvl w:val="2"/>
    </w:pPr>
    <w:rPr>
      <w:rFonts w:ascii="Monotype Corsiva" w:hAnsi="Monotype Corsiva"/>
      <w:sz w:val="24"/>
    </w:rPr>
  </w:style>
  <w:style w:type="paragraph" w:styleId="Ttulo4">
    <w:name w:val="heading 4"/>
    <w:basedOn w:val="Normal"/>
    <w:next w:val="Normal"/>
    <w:qFormat/>
    <w:rsid w:val="00D17E2D"/>
    <w:pPr>
      <w:keepNext/>
      <w:jc w:val="right"/>
      <w:outlineLvl w:val="3"/>
    </w:pPr>
    <w:rPr>
      <w:rFonts w:ascii="Bookman Old Style" w:hAnsi="Bookman Old Style"/>
      <w:sz w:val="28"/>
    </w:rPr>
  </w:style>
  <w:style w:type="paragraph" w:styleId="Ttulo5">
    <w:name w:val="heading 5"/>
    <w:basedOn w:val="Normal"/>
    <w:next w:val="Normal"/>
    <w:qFormat/>
    <w:rsid w:val="00D17E2D"/>
    <w:pPr>
      <w:keepNext/>
      <w:jc w:val="center"/>
      <w:outlineLvl w:val="4"/>
    </w:pPr>
    <w:rPr>
      <w:rFonts w:ascii="Bookman Old Style" w:hAnsi="Bookman Old Style"/>
      <w:sz w:val="28"/>
      <w:u w:val="single"/>
    </w:rPr>
  </w:style>
  <w:style w:type="paragraph" w:styleId="Ttulo6">
    <w:name w:val="heading 6"/>
    <w:basedOn w:val="Normal"/>
    <w:next w:val="Normal"/>
    <w:qFormat/>
    <w:rsid w:val="00D17E2D"/>
    <w:pPr>
      <w:keepNext/>
      <w:outlineLvl w:val="5"/>
    </w:pPr>
    <w:rPr>
      <w:rFonts w:ascii="Bookman Old Style" w:hAnsi="Bookman Old Style"/>
      <w:sz w:val="24"/>
    </w:rPr>
  </w:style>
  <w:style w:type="paragraph" w:styleId="Ttulo7">
    <w:name w:val="heading 7"/>
    <w:basedOn w:val="Normal"/>
    <w:next w:val="Normal"/>
    <w:qFormat/>
    <w:rsid w:val="00D17E2D"/>
    <w:pPr>
      <w:keepNext/>
      <w:jc w:val="center"/>
      <w:outlineLvl w:val="6"/>
    </w:pPr>
    <w:rPr>
      <w:b/>
      <w:sz w:val="24"/>
    </w:rPr>
  </w:style>
  <w:style w:type="paragraph" w:styleId="Ttulo8">
    <w:name w:val="heading 8"/>
    <w:basedOn w:val="Normal"/>
    <w:next w:val="Normal"/>
    <w:qFormat/>
    <w:rsid w:val="00D17E2D"/>
    <w:pPr>
      <w:keepNext/>
      <w:outlineLvl w:val="7"/>
    </w:pPr>
    <w:rPr>
      <w:b/>
      <w:bCs/>
    </w:rPr>
  </w:style>
  <w:style w:type="paragraph" w:styleId="Ttulo9">
    <w:name w:val="heading 9"/>
    <w:basedOn w:val="Normal"/>
    <w:next w:val="Normal"/>
    <w:qFormat/>
    <w:rsid w:val="00D17E2D"/>
    <w:pPr>
      <w:keepNext/>
      <w:jc w:val="both"/>
      <w:outlineLvl w:val="8"/>
    </w:pPr>
    <w:rPr>
      <w:rFonts w:ascii="Bookman Old Style" w:hAnsi="Bookman Old Style"/>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17E2D"/>
    <w:pPr>
      <w:jc w:val="both"/>
    </w:pPr>
    <w:rPr>
      <w:rFonts w:ascii="Bookman Old Style" w:hAnsi="Bookman Old Style"/>
      <w:sz w:val="28"/>
    </w:rPr>
  </w:style>
  <w:style w:type="paragraph" w:styleId="Textoindependiente2">
    <w:name w:val="Body Text 2"/>
    <w:basedOn w:val="Normal"/>
    <w:rsid w:val="00D17E2D"/>
    <w:pPr>
      <w:spacing w:line="360" w:lineRule="auto"/>
      <w:jc w:val="both"/>
    </w:pPr>
    <w:rPr>
      <w:rFonts w:ascii="Bookman Old Style" w:hAnsi="Bookman Old Style"/>
      <w:sz w:val="24"/>
    </w:rPr>
  </w:style>
  <w:style w:type="paragraph" w:styleId="Textoindependiente3">
    <w:name w:val="Body Text 3"/>
    <w:basedOn w:val="Normal"/>
    <w:rsid w:val="00D17E2D"/>
    <w:pPr>
      <w:spacing w:line="480" w:lineRule="auto"/>
    </w:pPr>
    <w:rPr>
      <w:rFonts w:ascii="Bookman Old Style" w:hAnsi="Bookman Old Style"/>
      <w:sz w:val="24"/>
    </w:rPr>
  </w:style>
  <w:style w:type="paragraph" w:customStyle="1" w:styleId="ecmsonormal">
    <w:name w:val="ec_msonormal"/>
    <w:basedOn w:val="Normal"/>
    <w:rsid w:val="0039609D"/>
    <w:pPr>
      <w:spacing w:before="100" w:beforeAutospacing="1" w:after="100" w:afterAutospacing="1"/>
    </w:pPr>
    <w:rPr>
      <w:sz w:val="24"/>
      <w:szCs w:val="24"/>
    </w:rPr>
  </w:style>
  <w:style w:type="paragraph" w:styleId="Encabezado">
    <w:name w:val="header"/>
    <w:basedOn w:val="Normal"/>
    <w:link w:val="EncabezadoCar"/>
    <w:rsid w:val="00895631"/>
    <w:pPr>
      <w:tabs>
        <w:tab w:val="center" w:pos="4419"/>
        <w:tab w:val="right" w:pos="8838"/>
      </w:tabs>
    </w:pPr>
  </w:style>
  <w:style w:type="character" w:customStyle="1" w:styleId="EncabezadoCar">
    <w:name w:val="Encabezado Car"/>
    <w:basedOn w:val="Fuentedeprrafopredeter"/>
    <w:link w:val="Encabezado"/>
    <w:rsid w:val="00895631"/>
    <w:rPr>
      <w:lang w:val="es-ES" w:eastAsia="es-ES"/>
    </w:rPr>
  </w:style>
  <w:style w:type="paragraph" w:styleId="Piedepgina">
    <w:name w:val="footer"/>
    <w:basedOn w:val="Normal"/>
    <w:link w:val="PiedepginaCar"/>
    <w:uiPriority w:val="99"/>
    <w:rsid w:val="00895631"/>
    <w:pPr>
      <w:tabs>
        <w:tab w:val="center" w:pos="4419"/>
        <w:tab w:val="right" w:pos="8838"/>
      </w:tabs>
    </w:pPr>
  </w:style>
  <w:style w:type="character" w:customStyle="1" w:styleId="PiedepginaCar">
    <w:name w:val="Pie de página Car"/>
    <w:basedOn w:val="Fuentedeprrafopredeter"/>
    <w:link w:val="Piedepgina"/>
    <w:uiPriority w:val="99"/>
    <w:rsid w:val="00895631"/>
    <w:rPr>
      <w:lang w:val="es-ES" w:eastAsia="es-ES"/>
    </w:rPr>
  </w:style>
  <w:style w:type="paragraph" w:styleId="Prrafodelista">
    <w:name w:val="List Paragraph"/>
    <w:basedOn w:val="Normal"/>
    <w:uiPriority w:val="99"/>
    <w:qFormat/>
    <w:rsid w:val="00D04F0A"/>
    <w:pPr>
      <w:spacing w:after="200" w:line="276" w:lineRule="auto"/>
      <w:ind w:left="720"/>
    </w:pPr>
    <w:rPr>
      <w:rFonts w:ascii="Calibri" w:eastAsia="Calibri" w:hAnsi="Calibri" w:cs="Calibri"/>
      <w:sz w:val="22"/>
      <w:szCs w:val="22"/>
      <w:lang w:val="es-VE" w:eastAsia="es-VE"/>
    </w:rPr>
  </w:style>
  <w:style w:type="paragraph" w:styleId="Textodeglobo">
    <w:name w:val="Balloon Text"/>
    <w:basedOn w:val="Normal"/>
    <w:link w:val="TextodegloboCar"/>
    <w:rsid w:val="00EF0FC1"/>
    <w:rPr>
      <w:rFonts w:ascii="Tahoma" w:hAnsi="Tahoma" w:cs="Tahoma"/>
      <w:sz w:val="16"/>
      <w:szCs w:val="16"/>
    </w:rPr>
  </w:style>
  <w:style w:type="character" w:customStyle="1" w:styleId="TextodegloboCar">
    <w:name w:val="Texto de globo Car"/>
    <w:basedOn w:val="Fuentedeprrafopredeter"/>
    <w:link w:val="Textodeglobo"/>
    <w:rsid w:val="00EF0FC1"/>
    <w:rPr>
      <w:rFonts w:ascii="Tahoma" w:hAnsi="Tahoma" w:cs="Tahoma"/>
      <w:sz w:val="16"/>
      <w:szCs w:val="16"/>
      <w:lang w:val="es-ES" w:eastAsia="es-ES"/>
    </w:rPr>
  </w:style>
  <w:style w:type="table" w:styleId="Tablaconcolumnas3">
    <w:name w:val="Table Columns 3"/>
    <w:basedOn w:val="Tablanormal"/>
    <w:rsid w:val="001A62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8">
    <w:name w:val="Table Grid 8"/>
    <w:basedOn w:val="Tablanormal"/>
    <w:rsid w:val="00DE6F2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
    <w:name w:val="Table Grid"/>
    <w:basedOn w:val="Tablanormal"/>
    <w:rsid w:val="00012E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
    <w:name w:val="level 2"/>
    <w:basedOn w:val="Normal"/>
    <w:rsid w:val="007B211F"/>
    <w:pPr>
      <w:tabs>
        <w:tab w:val="right" w:pos="360"/>
        <w:tab w:val="left" w:pos="576"/>
      </w:tabs>
      <w:ind w:left="1008" w:hanging="432"/>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2D"/>
    <w:rPr>
      <w:lang w:val="es-ES" w:eastAsia="es-ES"/>
    </w:rPr>
  </w:style>
  <w:style w:type="paragraph" w:styleId="Ttulo1">
    <w:name w:val="heading 1"/>
    <w:basedOn w:val="Normal"/>
    <w:next w:val="Normal"/>
    <w:qFormat/>
    <w:rsid w:val="00D17E2D"/>
    <w:pPr>
      <w:keepNext/>
      <w:jc w:val="center"/>
      <w:outlineLvl w:val="0"/>
    </w:pPr>
    <w:rPr>
      <w:rFonts w:ascii="Bookman Old Style" w:hAnsi="Bookman Old Style"/>
      <w:b/>
      <w:sz w:val="28"/>
    </w:rPr>
  </w:style>
  <w:style w:type="paragraph" w:styleId="Ttulo2">
    <w:name w:val="heading 2"/>
    <w:basedOn w:val="Normal"/>
    <w:next w:val="Normal"/>
    <w:qFormat/>
    <w:rsid w:val="00D17E2D"/>
    <w:pPr>
      <w:keepNext/>
      <w:ind w:firstLine="708"/>
      <w:outlineLvl w:val="1"/>
    </w:pPr>
    <w:rPr>
      <w:rFonts w:ascii="Bookman Old Style" w:hAnsi="Bookman Old Style"/>
      <w:sz w:val="24"/>
    </w:rPr>
  </w:style>
  <w:style w:type="paragraph" w:styleId="Ttulo3">
    <w:name w:val="heading 3"/>
    <w:basedOn w:val="Normal"/>
    <w:next w:val="Normal"/>
    <w:qFormat/>
    <w:rsid w:val="00D17E2D"/>
    <w:pPr>
      <w:keepNext/>
      <w:jc w:val="center"/>
      <w:outlineLvl w:val="2"/>
    </w:pPr>
    <w:rPr>
      <w:rFonts w:ascii="Monotype Corsiva" w:hAnsi="Monotype Corsiva"/>
      <w:sz w:val="24"/>
    </w:rPr>
  </w:style>
  <w:style w:type="paragraph" w:styleId="Ttulo4">
    <w:name w:val="heading 4"/>
    <w:basedOn w:val="Normal"/>
    <w:next w:val="Normal"/>
    <w:qFormat/>
    <w:rsid w:val="00D17E2D"/>
    <w:pPr>
      <w:keepNext/>
      <w:jc w:val="right"/>
      <w:outlineLvl w:val="3"/>
    </w:pPr>
    <w:rPr>
      <w:rFonts w:ascii="Bookman Old Style" w:hAnsi="Bookman Old Style"/>
      <w:sz w:val="28"/>
    </w:rPr>
  </w:style>
  <w:style w:type="paragraph" w:styleId="Ttulo5">
    <w:name w:val="heading 5"/>
    <w:basedOn w:val="Normal"/>
    <w:next w:val="Normal"/>
    <w:qFormat/>
    <w:rsid w:val="00D17E2D"/>
    <w:pPr>
      <w:keepNext/>
      <w:jc w:val="center"/>
      <w:outlineLvl w:val="4"/>
    </w:pPr>
    <w:rPr>
      <w:rFonts w:ascii="Bookman Old Style" w:hAnsi="Bookman Old Style"/>
      <w:sz w:val="28"/>
      <w:u w:val="single"/>
    </w:rPr>
  </w:style>
  <w:style w:type="paragraph" w:styleId="Ttulo6">
    <w:name w:val="heading 6"/>
    <w:basedOn w:val="Normal"/>
    <w:next w:val="Normal"/>
    <w:qFormat/>
    <w:rsid w:val="00D17E2D"/>
    <w:pPr>
      <w:keepNext/>
      <w:outlineLvl w:val="5"/>
    </w:pPr>
    <w:rPr>
      <w:rFonts w:ascii="Bookman Old Style" w:hAnsi="Bookman Old Style"/>
      <w:sz w:val="24"/>
    </w:rPr>
  </w:style>
  <w:style w:type="paragraph" w:styleId="Ttulo7">
    <w:name w:val="heading 7"/>
    <w:basedOn w:val="Normal"/>
    <w:next w:val="Normal"/>
    <w:qFormat/>
    <w:rsid w:val="00D17E2D"/>
    <w:pPr>
      <w:keepNext/>
      <w:jc w:val="center"/>
      <w:outlineLvl w:val="6"/>
    </w:pPr>
    <w:rPr>
      <w:b/>
      <w:sz w:val="24"/>
    </w:rPr>
  </w:style>
  <w:style w:type="paragraph" w:styleId="Ttulo8">
    <w:name w:val="heading 8"/>
    <w:basedOn w:val="Normal"/>
    <w:next w:val="Normal"/>
    <w:qFormat/>
    <w:rsid w:val="00D17E2D"/>
    <w:pPr>
      <w:keepNext/>
      <w:outlineLvl w:val="7"/>
    </w:pPr>
    <w:rPr>
      <w:b/>
      <w:bCs/>
    </w:rPr>
  </w:style>
  <w:style w:type="paragraph" w:styleId="Ttulo9">
    <w:name w:val="heading 9"/>
    <w:basedOn w:val="Normal"/>
    <w:next w:val="Normal"/>
    <w:qFormat/>
    <w:rsid w:val="00D17E2D"/>
    <w:pPr>
      <w:keepNext/>
      <w:jc w:val="both"/>
      <w:outlineLvl w:val="8"/>
    </w:pPr>
    <w:rPr>
      <w:rFonts w:ascii="Bookman Old Style" w:hAnsi="Bookman Old Style"/>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17E2D"/>
    <w:pPr>
      <w:jc w:val="both"/>
    </w:pPr>
    <w:rPr>
      <w:rFonts w:ascii="Bookman Old Style" w:hAnsi="Bookman Old Style"/>
      <w:sz w:val="28"/>
    </w:rPr>
  </w:style>
  <w:style w:type="paragraph" w:styleId="Textoindependiente2">
    <w:name w:val="Body Text 2"/>
    <w:basedOn w:val="Normal"/>
    <w:rsid w:val="00D17E2D"/>
    <w:pPr>
      <w:spacing w:line="360" w:lineRule="auto"/>
      <w:jc w:val="both"/>
    </w:pPr>
    <w:rPr>
      <w:rFonts w:ascii="Bookman Old Style" w:hAnsi="Bookman Old Style"/>
      <w:sz w:val="24"/>
    </w:rPr>
  </w:style>
  <w:style w:type="paragraph" w:styleId="Textoindependiente3">
    <w:name w:val="Body Text 3"/>
    <w:basedOn w:val="Normal"/>
    <w:rsid w:val="00D17E2D"/>
    <w:pPr>
      <w:spacing w:line="480" w:lineRule="auto"/>
    </w:pPr>
    <w:rPr>
      <w:rFonts w:ascii="Bookman Old Style" w:hAnsi="Bookman Old Style"/>
      <w:sz w:val="24"/>
    </w:rPr>
  </w:style>
  <w:style w:type="paragraph" w:customStyle="1" w:styleId="ecmsonormal">
    <w:name w:val="ec_msonormal"/>
    <w:basedOn w:val="Normal"/>
    <w:rsid w:val="0039609D"/>
    <w:pPr>
      <w:spacing w:before="100" w:beforeAutospacing="1" w:after="100" w:afterAutospacing="1"/>
    </w:pPr>
    <w:rPr>
      <w:sz w:val="24"/>
      <w:szCs w:val="24"/>
    </w:rPr>
  </w:style>
  <w:style w:type="paragraph" w:styleId="Encabezado">
    <w:name w:val="header"/>
    <w:basedOn w:val="Normal"/>
    <w:link w:val="EncabezadoCar"/>
    <w:rsid w:val="00895631"/>
    <w:pPr>
      <w:tabs>
        <w:tab w:val="center" w:pos="4419"/>
        <w:tab w:val="right" w:pos="8838"/>
      </w:tabs>
    </w:pPr>
  </w:style>
  <w:style w:type="character" w:customStyle="1" w:styleId="EncabezadoCar">
    <w:name w:val="Encabezado Car"/>
    <w:basedOn w:val="Fuentedeprrafopredeter"/>
    <w:link w:val="Encabezado"/>
    <w:rsid w:val="00895631"/>
    <w:rPr>
      <w:lang w:val="es-ES" w:eastAsia="es-ES"/>
    </w:rPr>
  </w:style>
  <w:style w:type="paragraph" w:styleId="Piedepgina">
    <w:name w:val="footer"/>
    <w:basedOn w:val="Normal"/>
    <w:link w:val="PiedepginaCar"/>
    <w:uiPriority w:val="99"/>
    <w:rsid w:val="00895631"/>
    <w:pPr>
      <w:tabs>
        <w:tab w:val="center" w:pos="4419"/>
        <w:tab w:val="right" w:pos="8838"/>
      </w:tabs>
    </w:pPr>
  </w:style>
  <w:style w:type="character" w:customStyle="1" w:styleId="PiedepginaCar">
    <w:name w:val="Pie de página Car"/>
    <w:basedOn w:val="Fuentedeprrafopredeter"/>
    <w:link w:val="Piedepgina"/>
    <w:uiPriority w:val="99"/>
    <w:rsid w:val="00895631"/>
    <w:rPr>
      <w:lang w:val="es-ES" w:eastAsia="es-ES"/>
    </w:rPr>
  </w:style>
  <w:style w:type="paragraph" w:styleId="Prrafodelista">
    <w:name w:val="List Paragraph"/>
    <w:basedOn w:val="Normal"/>
    <w:uiPriority w:val="99"/>
    <w:qFormat/>
    <w:rsid w:val="00D04F0A"/>
    <w:pPr>
      <w:spacing w:after="200" w:line="276" w:lineRule="auto"/>
      <w:ind w:left="720"/>
    </w:pPr>
    <w:rPr>
      <w:rFonts w:ascii="Calibri" w:eastAsia="Calibri" w:hAnsi="Calibri" w:cs="Calibri"/>
      <w:sz w:val="22"/>
      <w:szCs w:val="22"/>
      <w:lang w:val="es-VE" w:eastAsia="es-VE"/>
    </w:rPr>
  </w:style>
  <w:style w:type="paragraph" w:styleId="Textodeglobo">
    <w:name w:val="Balloon Text"/>
    <w:basedOn w:val="Normal"/>
    <w:link w:val="TextodegloboCar"/>
    <w:rsid w:val="00EF0FC1"/>
    <w:rPr>
      <w:rFonts w:ascii="Tahoma" w:hAnsi="Tahoma" w:cs="Tahoma"/>
      <w:sz w:val="16"/>
      <w:szCs w:val="16"/>
    </w:rPr>
  </w:style>
  <w:style w:type="character" w:customStyle="1" w:styleId="TextodegloboCar">
    <w:name w:val="Texto de globo Car"/>
    <w:basedOn w:val="Fuentedeprrafopredeter"/>
    <w:link w:val="Textodeglobo"/>
    <w:rsid w:val="00EF0FC1"/>
    <w:rPr>
      <w:rFonts w:ascii="Tahoma" w:hAnsi="Tahoma" w:cs="Tahoma"/>
      <w:sz w:val="16"/>
      <w:szCs w:val="16"/>
      <w:lang w:val="es-ES" w:eastAsia="es-ES"/>
    </w:rPr>
  </w:style>
  <w:style w:type="table" w:styleId="Tablaconcolumnas3">
    <w:name w:val="Table Columns 3"/>
    <w:basedOn w:val="Tablanormal"/>
    <w:rsid w:val="001A62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uadrcula8">
    <w:name w:val="Table Grid 8"/>
    <w:basedOn w:val="Tablanormal"/>
    <w:rsid w:val="00DE6F2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
    <w:name w:val="Table Grid"/>
    <w:basedOn w:val="Tablanormal"/>
    <w:rsid w:val="00012E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2">
    <w:name w:val="level 2"/>
    <w:basedOn w:val="Normal"/>
    <w:rsid w:val="007B211F"/>
    <w:pPr>
      <w:tabs>
        <w:tab w:val="right" w:pos="360"/>
        <w:tab w:val="left" w:pos="576"/>
      </w:tabs>
      <w:ind w:left="1008" w:hanging="432"/>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3788">
      <w:bodyDiv w:val="1"/>
      <w:marLeft w:val="0"/>
      <w:marRight w:val="0"/>
      <w:marTop w:val="0"/>
      <w:marBottom w:val="0"/>
      <w:divBdr>
        <w:top w:val="none" w:sz="0" w:space="0" w:color="auto"/>
        <w:left w:val="none" w:sz="0" w:space="0" w:color="auto"/>
        <w:bottom w:val="none" w:sz="0" w:space="0" w:color="auto"/>
        <w:right w:val="none" w:sz="0" w:space="0" w:color="auto"/>
      </w:divBdr>
    </w:div>
    <w:div w:id="94252295">
      <w:bodyDiv w:val="1"/>
      <w:marLeft w:val="0"/>
      <w:marRight w:val="0"/>
      <w:marTop w:val="0"/>
      <w:marBottom w:val="0"/>
      <w:divBdr>
        <w:top w:val="none" w:sz="0" w:space="0" w:color="auto"/>
        <w:left w:val="none" w:sz="0" w:space="0" w:color="auto"/>
        <w:bottom w:val="none" w:sz="0" w:space="0" w:color="auto"/>
        <w:right w:val="none" w:sz="0" w:space="0" w:color="auto"/>
      </w:divBdr>
    </w:div>
    <w:div w:id="235746786">
      <w:bodyDiv w:val="1"/>
      <w:marLeft w:val="0"/>
      <w:marRight w:val="0"/>
      <w:marTop w:val="0"/>
      <w:marBottom w:val="0"/>
      <w:divBdr>
        <w:top w:val="none" w:sz="0" w:space="0" w:color="auto"/>
        <w:left w:val="none" w:sz="0" w:space="0" w:color="auto"/>
        <w:bottom w:val="none" w:sz="0" w:space="0" w:color="auto"/>
        <w:right w:val="none" w:sz="0" w:space="0" w:color="auto"/>
      </w:divBdr>
    </w:div>
    <w:div w:id="276301225">
      <w:bodyDiv w:val="1"/>
      <w:marLeft w:val="0"/>
      <w:marRight w:val="0"/>
      <w:marTop w:val="0"/>
      <w:marBottom w:val="0"/>
      <w:divBdr>
        <w:top w:val="none" w:sz="0" w:space="0" w:color="auto"/>
        <w:left w:val="none" w:sz="0" w:space="0" w:color="auto"/>
        <w:bottom w:val="none" w:sz="0" w:space="0" w:color="auto"/>
        <w:right w:val="none" w:sz="0" w:space="0" w:color="auto"/>
      </w:divBdr>
    </w:div>
    <w:div w:id="333268610">
      <w:bodyDiv w:val="1"/>
      <w:marLeft w:val="0"/>
      <w:marRight w:val="0"/>
      <w:marTop w:val="0"/>
      <w:marBottom w:val="0"/>
      <w:divBdr>
        <w:top w:val="none" w:sz="0" w:space="0" w:color="auto"/>
        <w:left w:val="none" w:sz="0" w:space="0" w:color="auto"/>
        <w:bottom w:val="none" w:sz="0" w:space="0" w:color="auto"/>
        <w:right w:val="none" w:sz="0" w:space="0" w:color="auto"/>
      </w:divBdr>
    </w:div>
    <w:div w:id="481779328">
      <w:bodyDiv w:val="1"/>
      <w:marLeft w:val="0"/>
      <w:marRight w:val="0"/>
      <w:marTop w:val="0"/>
      <w:marBottom w:val="0"/>
      <w:divBdr>
        <w:top w:val="none" w:sz="0" w:space="0" w:color="auto"/>
        <w:left w:val="none" w:sz="0" w:space="0" w:color="auto"/>
        <w:bottom w:val="none" w:sz="0" w:space="0" w:color="auto"/>
        <w:right w:val="none" w:sz="0" w:space="0" w:color="auto"/>
      </w:divBdr>
    </w:div>
    <w:div w:id="519662956">
      <w:bodyDiv w:val="1"/>
      <w:marLeft w:val="0"/>
      <w:marRight w:val="0"/>
      <w:marTop w:val="0"/>
      <w:marBottom w:val="0"/>
      <w:divBdr>
        <w:top w:val="none" w:sz="0" w:space="0" w:color="auto"/>
        <w:left w:val="none" w:sz="0" w:space="0" w:color="auto"/>
        <w:bottom w:val="none" w:sz="0" w:space="0" w:color="auto"/>
        <w:right w:val="none" w:sz="0" w:space="0" w:color="auto"/>
      </w:divBdr>
    </w:div>
    <w:div w:id="744493777">
      <w:bodyDiv w:val="1"/>
      <w:marLeft w:val="0"/>
      <w:marRight w:val="0"/>
      <w:marTop w:val="0"/>
      <w:marBottom w:val="0"/>
      <w:divBdr>
        <w:top w:val="none" w:sz="0" w:space="0" w:color="auto"/>
        <w:left w:val="none" w:sz="0" w:space="0" w:color="auto"/>
        <w:bottom w:val="none" w:sz="0" w:space="0" w:color="auto"/>
        <w:right w:val="none" w:sz="0" w:space="0" w:color="auto"/>
      </w:divBdr>
    </w:div>
    <w:div w:id="821965207">
      <w:bodyDiv w:val="1"/>
      <w:marLeft w:val="0"/>
      <w:marRight w:val="0"/>
      <w:marTop w:val="0"/>
      <w:marBottom w:val="0"/>
      <w:divBdr>
        <w:top w:val="none" w:sz="0" w:space="0" w:color="auto"/>
        <w:left w:val="none" w:sz="0" w:space="0" w:color="auto"/>
        <w:bottom w:val="none" w:sz="0" w:space="0" w:color="auto"/>
        <w:right w:val="none" w:sz="0" w:space="0" w:color="auto"/>
      </w:divBdr>
    </w:div>
    <w:div w:id="1051417298">
      <w:bodyDiv w:val="1"/>
      <w:marLeft w:val="0"/>
      <w:marRight w:val="0"/>
      <w:marTop w:val="0"/>
      <w:marBottom w:val="0"/>
      <w:divBdr>
        <w:top w:val="none" w:sz="0" w:space="0" w:color="auto"/>
        <w:left w:val="none" w:sz="0" w:space="0" w:color="auto"/>
        <w:bottom w:val="none" w:sz="0" w:space="0" w:color="auto"/>
        <w:right w:val="none" w:sz="0" w:space="0" w:color="auto"/>
      </w:divBdr>
    </w:div>
    <w:div w:id="1122185541">
      <w:bodyDiv w:val="1"/>
      <w:marLeft w:val="0"/>
      <w:marRight w:val="0"/>
      <w:marTop w:val="0"/>
      <w:marBottom w:val="0"/>
      <w:divBdr>
        <w:top w:val="none" w:sz="0" w:space="0" w:color="auto"/>
        <w:left w:val="none" w:sz="0" w:space="0" w:color="auto"/>
        <w:bottom w:val="none" w:sz="0" w:space="0" w:color="auto"/>
        <w:right w:val="none" w:sz="0" w:space="0" w:color="auto"/>
      </w:divBdr>
    </w:div>
    <w:div w:id="1123575769">
      <w:bodyDiv w:val="1"/>
      <w:marLeft w:val="0"/>
      <w:marRight w:val="0"/>
      <w:marTop w:val="0"/>
      <w:marBottom w:val="0"/>
      <w:divBdr>
        <w:top w:val="none" w:sz="0" w:space="0" w:color="auto"/>
        <w:left w:val="none" w:sz="0" w:space="0" w:color="auto"/>
        <w:bottom w:val="none" w:sz="0" w:space="0" w:color="auto"/>
        <w:right w:val="none" w:sz="0" w:space="0" w:color="auto"/>
      </w:divBdr>
    </w:div>
    <w:div w:id="1460562530">
      <w:bodyDiv w:val="1"/>
      <w:marLeft w:val="0"/>
      <w:marRight w:val="0"/>
      <w:marTop w:val="0"/>
      <w:marBottom w:val="0"/>
      <w:divBdr>
        <w:top w:val="none" w:sz="0" w:space="0" w:color="auto"/>
        <w:left w:val="none" w:sz="0" w:space="0" w:color="auto"/>
        <w:bottom w:val="none" w:sz="0" w:space="0" w:color="auto"/>
        <w:right w:val="none" w:sz="0" w:space="0" w:color="auto"/>
      </w:divBdr>
      <w:divsChild>
        <w:div w:id="2010063133">
          <w:marLeft w:val="0"/>
          <w:marRight w:val="0"/>
          <w:marTop w:val="0"/>
          <w:marBottom w:val="0"/>
          <w:divBdr>
            <w:top w:val="none" w:sz="0" w:space="0" w:color="auto"/>
            <w:left w:val="none" w:sz="0" w:space="0" w:color="auto"/>
            <w:bottom w:val="none" w:sz="0" w:space="0" w:color="auto"/>
            <w:right w:val="none" w:sz="0" w:space="0" w:color="auto"/>
          </w:divBdr>
          <w:divsChild>
            <w:div w:id="410664664">
              <w:marLeft w:val="0"/>
              <w:marRight w:val="0"/>
              <w:marTop w:val="0"/>
              <w:marBottom w:val="0"/>
              <w:divBdr>
                <w:top w:val="none" w:sz="0" w:space="0" w:color="auto"/>
                <w:left w:val="none" w:sz="0" w:space="0" w:color="auto"/>
                <w:bottom w:val="none" w:sz="0" w:space="0" w:color="auto"/>
                <w:right w:val="none" w:sz="0" w:space="0" w:color="auto"/>
              </w:divBdr>
              <w:divsChild>
                <w:div w:id="860242919">
                  <w:marLeft w:val="0"/>
                  <w:marRight w:val="0"/>
                  <w:marTop w:val="0"/>
                  <w:marBottom w:val="0"/>
                  <w:divBdr>
                    <w:top w:val="none" w:sz="0" w:space="0" w:color="auto"/>
                    <w:left w:val="none" w:sz="0" w:space="0" w:color="auto"/>
                    <w:bottom w:val="none" w:sz="0" w:space="0" w:color="auto"/>
                    <w:right w:val="none" w:sz="0" w:space="0" w:color="auto"/>
                  </w:divBdr>
                  <w:divsChild>
                    <w:div w:id="442580764">
                      <w:marLeft w:val="0"/>
                      <w:marRight w:val="0"/>
                      <w:marTop w:val="0"/>
                      <w:marBottom w:val="0"/>
                      <w:divBdr>
                        <w:top w:val="none" w:sz="0" w:space="0" w:color="auto"/>
                        <w:left w:val="none" w:sz="0" w:space="0" w:color="auto"/>
                        <w:bottom w:val="none" w:sz="0" w:space="0" w:color="auto"/>
                        <w:right w:val="none" w:sz="0" w:space="0" w:color="auto"/>
                      </w:divBdr>
                      <w:divsChild>
                        <w:div w:id="1971592301">
                          <w:marLeft w:val="0"/>
                          <w:marRight w:val="0"/>
                          <w:marTop w:val="0"/>
                          <w:marBottom w:val="0"/>
                          <w:divBdr>
                            <w:top w:val="none" w:sz="0" w:space="0" w:color="auto"/>
                            <w:left w:val="none" w:sz="0" w:space="0" w:color="auto"/>
                            <w:bottom w:val="none" w:sz="0" w:space="0" w:color="auto"/>
                            <w:right w:val="none" w:sz="0" w:space="0" w:color="auto"/>
                          </w:divBdr>
                          <w:divsChild>
                            <w:div w:id="275256811">
                              <w:marLeft w:val="0"/>
                              <w:marRight w:val="0"/>
                              <w:marTop w:val="0"/>
                              <w:marBottom w:val="0"/>
                              <w:divBdr>
                                <w:top w:val="none" w:sz="0" w:space="0" w:color="auto"/>
                                <w:left w:val="none" w:sz="0" w:space="0" w:color="auto"/>
                                <w:bottom w:val="none" w:sz="0" w:space="0" w:color="auto"/>
                                <w:right w:val="none" w:sz="0" w:space="0" w:color="auto"/>
                              </w:divBdr>
                              <w:divsChild>
                                <w:div w:id="7973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3150">
      <w:bodyDiv w:val="1"/>
      <w:marLeft w:val="0"/>
      <w:marRight w:val="0"/>
      <w:marTop w:val="0"/>
      <w:marBottom w:val="0"/>
      <w:divBdr>
        <w:top w:val="none" w:sz="0" w:space="0" w:color="auto"/>
        <w:left w:val="none" w:sz="0" w:space="0" w:color="auto"/>
        <w:bottom w:val="none" w:sz="0" w:space="0" w:color="auto"/>
        <w:right w:val="none" w:sz="0" w:space="0" w:color="auto"/>
      </w:divBdr>
    </w:div>
    <w:div w:id="1910843283">
      <w:bodyDiv w:val="1"/>
      <w:marLeft w:val="0"/>
      <w:marRight w:val="0"/>
      <w:marTop w:val="0"/>
      <w:marBottom w:val="0"/>
      <w:divBdr>
        <w:top w:val="none" w:sz="0" w:space="0" w:color="auto"/>
        <w:left w:val="none" w:sz="0" w:space="0" w:color="auto"/>
        <w:bottom w:val="none" w:sz="0" w:space="0" w:color="auto"/>
        <w:right w:val="none" w:sz="0" w:space="0" w:color="auto"/>
      </w:divBdr>
    </w:div>
    <w:div w:id="1920863657">
      <w:bodyDiv w:val="1"/>
      <w:marLeft w:val="0"/>
      <w:marRight w:val="0"/>
      <w:marTop w:val="0"/>
      <w:marBottom w:val="0"/>
      <w:divBdr>
        <w:top w:val="none" w:sz="0" w:space="0" w:color="auto"/>
        <w:left w:val="none" w:sz="0" w:space="0" w:color="auto"/>
        <w:bottom w:val="none" w:sz="0" w:space="0" w:color="auto"/>
        <w:right w:val="none" w:sz="0" w:space="0" w:color="auto"/>
      </w:divBdr>
    </w:div>
    <w:div w:id="21374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914D7-354B-4A8E-8BF1-D5DF0910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2131</Words>
  <Characters>13102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Lic</vt:lpstr>
    </vt:vector>
  </TitlesOfParts>
  <Company>CAJA AHORROS CANTV</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dc:title>
  <dc:creator>CAJA AHORROS CANTV</dc:creator>
  <cp:lastModifiedBy>Contaduria</cp:lastModifiedBy>
  <cp:revision>9</cp:revision>
  <cp:lastPrinted>2017-06-29T12:58:00Z</cp:lastPrinted>
  <dcterms:created xsi:type="dcterms:W3CDTF">2017-06-28T12:11:00Z</dcterms:created>
  <dcterms:modified xsi:type="dcterms:W3CDTF">2017-08-14T19:55:00Z</dcterms:modified>
</cp:coreProperties>
</file>