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16" w:rsidRPr="002963E4" w:rsidRDefault="00A24075" w:rsidP="00A24075">
      <w:pPr>
        <w:jc w:val="right"/>
        <w:rPr>
          <w:rFonts w:ascii="Arial" w:hAnsi="Arial" w:cs="Arial"/>
          <w:b/>
          <w:sz w:val="24"/>
          <w:szCs w:val="24"/>
        </w:rPr>
      </w:pPr>
      <w:r w:rsidRPr="002963E4">
        <w:rPr>
          <w:rFonts w:ascii="Arial" w:hAnsi="Arial" w:cs="Arial"/>
          <w:b/>
          <w:sz w:val="24"/>
          <w:szCs w:val="24"/>
        </w:rPr>
        <w:t>Los Teques, 13 de julio de 2017</w:t>
      </w:r>
    </w:p>
    <w:p w:rsidR="00A24075" w:rsidRPr="002963E4" w:rsidRDefault="002963E4" w:rsidP="002963E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Señor</w:t>
      </w:r>
      <w:r w:rsidR="00A3197E" w:rsidRPr="002963E4">
        <w:rPr>
          <w:rFonts w:ascii="Arial" w:hAnsi="Arial" w:cs="Arial"/>
          <w:b/>
          <w:sz w:val="24"/>
          <w:szCs w:val="24"/>
        </w:rPr>
        <w:t>:</w:t>
      </w:r>
    </w:p>
    <w:p w:rsidR="00A3197E" w:rsidRDefault="002963E4" w:rsidP="002963E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Pablo Da Silva</w:t>
      </w:r>
    </w:p>
    <w:p w:rsidR="002963E4" w:rsidRDefault="002963E4" w:rsidP="002963E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Presente.</w:t>
      </w:r>
    </w:p>
    <w:p w:rsidR="002963E4" w:rsidRDefault="002963E4" w:rsidP="002963E4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Atención.</w:t>
      </w:r>
    </w:p>
    <w:p w:rsidR="002963E4" w:rsidRPr="002963E4" w:rsidRDefault="002963E4" w:rsidP="002963E4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Luisa </w:t>
      </w:r>
      <w:proofErr w:type="spellStart"/>
      <w:r>
        <w:rPr>
          <w:rFonts w:ascii="Arial" w:hAnsi="Arial" w:cs="Arial"/>
          <w:b/>
          <w:sz w:val="24"/>
          <w:szCs w:val="24"/>
        </w:rPr>
        <w:t>Cordobes</w:t>
      </w:r>
      <w:proofErr w:type="spellEnd"/>
    </w:p>
    <w:p w:rsidR="00A3197E" w:rsidRPr="0082062C" w:rsidRDefault="00A3197E" w:rsidP="00A24075">
      <w:pPr>
        <w:jc w:val="right"/>
        <w:rPr>
          <w:rFonts w:ascii="Arial" w:hAnsi="Arial" w:cs="Arial"/>
          <w:sz w:val="24"/>
          <w:szCs w:val="24"/>
        </w:rPr>
      </w:pPr>
    </w:p>
    <w:p w:rsidR="00A24075" w:rsidRPr="0082062C" w:rsidRDefault="00A06775" w:rsidP="000729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062C">
        <w:rPr>
          <w:rFonts w:ascii="Arial" w:hAnsi="Arial" w:cs="Arial"/>
          <w:sz w:val="24"/>
          <w:szCs w:val="24"/>
        </w:rPr>
        <w:t xml:space="preserve">En </w:t>
      </w:r>
      <w:proofErr w:type="gramStart"/>
      <w:r w:rsidRPr="0082062C">
        <w:rPr>
          <w:rFonts w:ascii="Arial" w:hAnsi="Arial" w:cs="Arial"/>
          <w:sz w:val="24"/>
          <w:szCs w:val="24"/>
        </w:rPr>
        <w:t>consecuencia</w:t>
      </w:r>
      <w:proofErr w:type="gramEnd"/>
      <w:r w:rsidRPr="0082062C">
        <w:rPr>
          <w:rFonts w:ascii="Arial" w:hAnsi="Arial" w:cs="Arial"/>
          <w:sz w:val="24"/>
          <w:szCs w:val="24"/>
        </w:rPr>
        <w:t xml:space="preserve"> de lo conversado en reunión, con proveedores del sistema </w:t>
      </w:r>
      <w:proofErr w:type="spellStart"/>
      <w:r w:rsidRPr="0082062C">
        <w:rPr>
          <w:rFonts w:ascii="Arial" w:hAnsi="Arial" w:cs="Arial"/>
          <w:sz w:val="24"/>
          <w:szCs w:val="24"/>
        </w:rPr>
        <w:t>RetailSoft</w:t>
      </w:r>
      <w:proofErr w:type="spellEnd"/>
      <w:r w:rsidRPr="0082062C">
        <w:rPr>
          <w:rFonts w:ascii="Arial" w:hAnsi="Arial" w:cs="Arial"/>
          <w:sz w:val="24"/>
          <w:szCs w:val="24"/>
        </w:rPr>
        <w:t xml:space="preserve"> y basado en la necesidad planteada por el departamento de contabilidad de facilitar la elaboración de Estados Financieros adecuados a la normativa vigente</w:t>
      </w:r>
      <w:r w:rsidR="00072970" w:rsidRPr="0082062C">
        <w:rPr>
          <w:rFonts w:ascii="Arial" w:hAnsi="Arial" w:cs="Arial"/>
          <w:sz w:val="24"/>
          <w:szCs w:val="24"/>
        </w:rPr>
        <w:t>, control de activos fijos</w:t>
      </w:r>
      <w:r w:rsidRPr="0082062C">
        <w:rPr>
          <w:rFonts w:ascii="Arial" w:hAnsi="Arial" w:cs="Arial"/>
          <w:sz w:val="24"/>
          <w:szCs w:val="24"/>
        </w:rPr>
        <w:t xml:space="preserve"> y elaboración de ajuste por inflación tanto fiscal como financiero. Y dado por sentado que este sistema no da solución a esta necesidad, salió la propuesta por parte de ellos mismos de contratar la licencia del sistema Micro </w:t>
      </w:r>
      <w:proofErr w:type="spellStart"/>
      <w:r w:rsidRPr="0082062C">
        <w:rPr>
          <w:rFonts w:ascii="Arial" w:hAnsi="Arial" w:cs="Arial"/>
          <w:sz w:val="24"/>
          <w:szCs w:val="24"/>
        </w:rPr>
        <w:t>Tech</w:t>
      </w:r>
      <w:proofErr w:type="spellEnd"/>
      <w:r w:rsidRPr="0082062C">
        <w:rPr>
          <w:rFonts w:ascii="Arial" w:hAnsi="Arial" w:cs="Arial"/>
          <w:sz w:val="24"/>
          <w:szCs w:val="24"/>
        </w:rPr>
        <w:t xml:space="preserve">, en el cual </w:t>
      </w:r>
      <w:r w:rsidR="00072970" w:rsidRPr="0082062C">
        <w:rPr>
          <w:rFonts w:ascii="Arial" w:hAnsi="Arial" w:cs="Arial"/>
          <w:sz w:val="24"/>
          <w:szCs w:val="24"/>
        </w:rPr>
        <w:t>según lo planteado se</w:t>
      </w:r>
      <w:r w:rsidRPr="0082062C">
        <w:rPr>
          <w:rFonts w:ascii="Arial" w:hAnsi="Arial" w:cs="Arial"/>
          <w:sz w:val="24"/>
          <w:szCs w:val="24"/>
        </w:rPr>
        <w:t xml:space="preserve"> pueden importar los datos d</w:t>
      </w:r>
      <w:r w:rsidR="00072970" w:rsidRPr="0082062C">
        <w:rPr>
          <w:rFonts w:ascii="Arial" w:hAnsi="Arial" w:cs="Arial"/>
          <w:sz w:val="24"/>
          <w:szCs w:val="24"/>
        </w:rPr>
        <w:t>esde</w:t>
      </w:r>
      <w:r w:rsidRPr="00820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62C">
        <w:rPr>
          <w:rFonts w:ascii="Arial" w:hAnsi="Arial" w:cs="Arial"/>
          <w:sz w:val="24"/>
          <w:szCs w:val="24"/>
        </w:rPr>
        <w:t>RetailSoft</w:t>
      </w:r>
      <w:proofErr w:type="spellEnd"/>
      <w:r w:rsidR="00072970" w:rsidRPr="0082062C">
        <w:rPr>
          <w:rFonts w:ascii="Arial" w:hAnsi="Arial" w:cs="Arial"/>
          <w:sz w:val="24"/>
          <w:szCs w:val="24"/>
        </w:rPr>
        <w:t>.</w:t>
      </w:r>
    </w:p>
    <w:p w:rsidR="00A3197E" w:rsidRPr="0082062C" w:rsidRDefault="00072970" w:rsidP="00A3197E">
      <w:pPr>
        <w:spacing w:after="150" w:line="240" w:lineRule="auto"/>
        <w:ind w:firstLine="708"/>
        <w:jc w:val="both"/>
        <w:rPr>
          <w:rFonts w:ascii="Arial" w:eastAsia="Times New Roman" w:hAnsi="Arial" w:cs="Arial"/>
          <w:color w:val="3B3B3B"/>
          <w:sz w:val="24"/>
          <w:szCs w:val="24"/>
          <w:lang w:eastAsia="es-VE"/>
        </w:rPr>
      </w:pPr>
      <w:r w:rsidRPr="0082062C">
        <w:rPr>
          <w:rFonts w:ascii="Arial" w:hAnsi="Arial" w:cs="Arial"/>
          <w:sz w:val="24"/>
          <w:szCs w:val="24"/>
        </w:rPr>
        <w:t>Anexo al presente oficio Precios</w:t>
      </w:r>
      <w:r w:rsidR="0082062C" w:rsidRPr="0082062C">
        <w:rPr>
          <w:rFonts w:ascii="Arial" w:hAnsi="Arial" w:cs="Arial"/>
          <w:sz w:val="24"/>
          <w:szCs w:val="24"/>
        </w:rPr>
        <w:t xml:space="preserve"> actualizados al 01/07/2017 de</w:t>
      </w:r>
      <w:r w:rsidRPr="00820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62C">
        <w:rPr>
          <w:rFonts w:ascii="Arial" w:hAnsi="Arial" w:cs="Arial"/>
          <w:sz w:val="24"/>
          <w:szCs w:val="24"/>
        </w:rPr>
        <w:t>MicroTech</w:t>
      </w:r>
      <w:proofErr w:type="spellEnd"/>
      <w:r w:rsidRPr="0082062C">
        <w:rPr>
          <w:rFonts w:ascii="Arial" w:hAnsi="Arial" w:cs="Arial"/>
          <w:sz w:val="24"/>
          <w:szCs w:val="24"/>
        </w:rPr>
        <w:t>, en la Modalidad Financiera + Fiscal + Básica</w:t>
      </w:r>
      <w:r w:rsidR="0082062C" w:rsidRPr="0082062C">
        <w:rPr>
          <w:rFonts w:ascii="Arial" w:hAnsi="Arial" w:cs="Arial"/>
          <w:sz w:val="24"/>
          <w:szCs w:val="24"/>
        </w:rPr>
        <w:t xml:space="preserve"> que</w:t>
      </w:r>
      <w:r w:rsidRPr="0082062C">
        <w:rPr>
          <w:rFonts w:ascii="Arial" w:hAnsi="Arial" w:cs="Arial"/>
          <w:sz w:val="24"/>
          <w:szCs w:val="24"/>
        </w:rPr>
        <w:t xml:space="preserve"> </w:t>
      </w:r>
      <w:r w:rsidR="00A3197E" w:rsidRPr="009C4E3D">
        <w:rPr>
          <w:rFonts w:ascii="Arial" w:eastAsia="Times New Roman" w:hAnsi="Arial" w:cs="Arial"/>
          <w:color w:val="3B3B3B"/>
          <w:sz w:val="24"/>
          <w:szCs w:val="24"/>
          <w:lang w:eastAsia="es-VE"/>
        </w:rPr>
        <w:t>Permite manejar la contabilidad diaria, los activos fijos, el Ajuste fiscal por inflación (ISLR) y el Ajuste Financiero (NIC29/NIC7).</w:t>
      </w:r>
      <w:r w:rsidR="00A3197E" w:rsidRPr="0082062C">
        <w:rPr>
          <w:rFonts w:ascii="Arial" w:eastAsia="Times New Roman" w:hAnsi="Arial" w:cs="Arial"/>
          <w:color w:val="3B3B3B"/>
          <w:sz w:val="24"/>
          <w:szCs w:val="24"/>
          <w:lang w:eastAsia="es-VE"/>
        </w:rPr>
        <w:t xml:space="preserve"> Precio de contado: </w:t>
      </w:r>
    </w:p>
    <w:tbl>
      <w:tblPr>
        <w:tblW w:w="8816" w:type="dxa"/>
        <w:tblBorders>
          <w:top w:val="dotted" w:sz="6" w:space="0" w:color="F2C178"/>
          <w:left w:val="dotted" w:sz="6" w:space="0" w:color="F2C178"/>
          <w:bottom w:val="dotted" w:sz="6" w:space="0" w:color="F2C178"/>
          <w:right w:val="dotted" w:sz="6" w:space="0" w:color="F2C17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1526"/>
        <w:gridCol w:w="1526"/>
        <w:gridCol w:w="1526"/>
        <w:gridCol w:w="1526"/>
      </w:tblGrid>
      <w:tr w:rsidR="0082062C" w:rsidRPr="009C4E3D" w:rsidTr="0082062C">
        <w:trPr>
          <w:trHeight w:val="417"/>
          <w:tblHeader/>
        </w:trPr>
        <w:tc>
          <w:tcPr>
            <w:tcW w:w="2712" w:type="dxa"/>
            <w:shd w:val="clear" w:color="auto" w:fill="FCE6B7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>Modalidad</w:t>
            </w:r>
          </w:p>
        </w:tc>
        <w:tc>
          <w:tcPr>
            <w:tcW w:w="1526" w:type="dxa"/>
            <w:shd w:val="clear" w:color="auto" w:fill="FCE6B7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 xml:space="preserve">1 </w:t>
            </w:r>
            <w:proofErr w:type="gramStart"/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>Usuario</w:t>
            </w:r>
            <w:proofErr w:type="gramEnd"/>
          </w:p>
        </w:tc>
        <w:tc>
          <w:tcPr>
            <w:tcW w:w="1526" w:type="dxa"/>
            <w:shd w:val="clear" w:color="auto" w:fill="FCE6B7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 xml:space="preserve">3 </w:t>
            </w:r>
            <w:proofErr w:type="gramStart"/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>Usuarios</w:t>
            </w:r>
            <w:proofErr w:type="gramEnd"/>
          </w:p>
        </w:tc>
        <w:tc>
          <w:tcPr>
            <w:tcW w:w="1526" w:type="dxa"/>
            <w:shd w:val="clear" w:color="auto" w:fill="FCE6B7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 xml:space="preserve">6 </w:t>
            </w:r>
            <w:proofErr w:type="gramStart"/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>Usuarios</w:t>
            </w:r>
            <w:proofErr w:type="gramEnd"/>
          </w:p>
        </w:tc>
        <w:tc>
          <w:tcPr>
            <w:tcW w:w="1526" w:type="dxa"/>
            <w:shd w:val="clear" w:color="auto" w:fill="FCE6B7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b/>
                <w:bCs/>
                <w:color w:val="3B3B3B"/>
                <w:sz w:val="24"/>
                <w:szCs w:val="24"/>
                <w:lang w:eastAsia="es-VE"/>
              </w:rPr>
              <w:t>Ilimitado</w:t>
            </w:r>
          </w:p>
        </w:tc>
      </w:tr>
      <w:tr w:rsidR="00072970" w:rsidRPr="009C4E3D" w:rsidTr="0082062C">
        <w:trPr>
          <w:trHeight w:val="417"/>
        </w:trPr>
        <w:tc>
          <w:tcPr>
            <w:tcW w:w="0" w:type="auto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rPr>
                <w:rFonts w:ascii="Arial" w:eastAsia="Times New Roman" w:hAnsi="Arial" w:cs="Arial"/>
                <w:color w:val="3B3B3B"/>
                <w:sz w:val="20"/>
                <w:szCs w:val="20"/>
                <w:lang w:eastAsia="es-VE"/>
              </w:rPr>
            </w:pPr>
            <w:r w:rsidRPr="009C4E3D">
              <w:rPr>
                <w:rFonts w:ascii="Arial" w:eastAsia="Times New Roman" w:hAnsi="Arial" w:cs="Arial"/>
                <w:color w:val="3B3B3B"/>
                <w:sz w:val="20"/>
                <w:szCs w:val="20"/>
                <w:lang w:eastAsia="es-VE"/>
              </w:rPr>
              <w:t>Financiera + Fiscal + Básica</w:t>
            </w:r>
          </w:p>
        </w:tc>
        <w:tc>
          <w:tcPr>
            <w:tcW w:w="0" w:type="auto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  <w:t>112,600.00</w:t>
            </w:r>
          </w:p>
        </w:tc>
        <w:tc>
          <w:tcPr>
            <w:tcW w:w="0" w:type="auto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  <w:t>180,200.00</w:t>
            </w:r>
          </w:p>
        </w:tc>
        <w:tc>
          <w:tcPr>
            <w:tcW w:w="0" w:type="auto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  <w:t>288,300.00</w:t>
            </w:r>
          </w:p>
        </w:tc>
        <w:tc>
          <w:tcPr>
            <w:tcW w:w="0" w:type="auto"/>
            <w:vAlign w:val="center"/>
            <w:hideMark/>
          </w:tcPr>
          <w:p w:rsidR="00072970" w:rsidRPr="009C4E3D" w:rsidRDefault="00072970" w:rsidP="0087239F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</w:pPr>
            <w:r w:rsidRPr="009C4E3D">
              <w:rPr>
                <w:rFonts w:ascii="Arial" w:eastAsia="Times New Roman" w:hAnsi="Arial" w:cs="Arial"/>
                <w:color w:val="3B3B3B"/>
                <w:sz w:val="24"/>
                <w:szCs w:val="24"/>
                <w:lang w:eastAsia="es-VE"/>
              </w:rPr>
              <w:t>518,900.00</w:t>
            </w:r>
          </w:p>
        </w:tc>
      </w:tr>
    </w:tbl>
    <w:p w:rsidR="0082062C" w:rsidRPr="0082062C" w:rsidRDefault="0082062C" w:rsidP="000729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3197E" w:rsidRPr="0082062C" w:rsidRDefault="00A3197E" w:rsidP="000729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062C">
        <w:rPr>
          <w:rFonts w:ascii="Arial" w:hAnsi="Arial" w:cs="Arial"/>
          <w:sz w:val="24"/>
          <w:szCs w:val="24"/>
        </w:rPr>
        <w:t xml:space="preserve">Quedando pendiente generar un reporte mensual resumido por cuentas </w:t>
      </w:r>
      <w:proofErr w:type="spellStart"/>
      <w:r w:rsidRPr="0082062C">
        <w:rPr>
          <w:rFonts w:ascii="Arial" w:hAnsi="Arial" w:cs="Arial"/>
          <w:sz w:val="24"/>
          <w:szCs w:val="24"/>
        </w:rPr>
        <w:t>especificas</w:t>
      </w:r>
      <w:proofErr w:type="spellEnd"/>
      <w:r w:rsidRPr="0082062C">
        <w:rPr>
          <w:rFonts w:ascii="Arial" w:hAnsi="Arial" w:cs="Arial"/>
          <w:sz w:val="24"/>
          <w:szCs w:val="24"/>
        </w:rPr>
        <w:t xml:space="preserve">, corregir libro mayor el cual no muestra saldos iniciales y finales acumulados, </w:t>
      </w:r>
      <w:r w:rsidR="0082062C" w:rsidRPr="0082062C">
        <w:rPr>
          <w:rFonts w:ascii="Arial" w:hAnsi="Arial" w:cs="Arial"/>
          <w:sz w:val="24"/>
          <w:szCs w:val="24"/>
        </w:rPr>
        <w:t xml:space="preserve">corregir libro de venta según lo conversado, corregir falla con las notas de crédito, corregir comprobante descuadrado de caja por falla de sistema, generar enlace con sistema </w:t>
      </w:r>
      <w:proofErr w:type="spellStart"/>
      <w:r w:rsidR="0082062C" w:rsidRPr="0082062C">
        <w:rPr>
          <w:rFonts w:ascii="Arial" w:hAnsi="Arial" w:cs="Arial"/>
          <w:sz w:val="24"/>
          <w:szCs w:val="24"/>
        </w:rPr>
        <w:t>magnu</w:t>
      </w:r>
      <w:proofErr w:type="spellEnd"/>
      <w:r w:rsidR="0082062C" w:rsidRPr="0082062C">
        <w:rPr>
          <w:rFonts w:ascii="Arial" w:hAnsi="Arial" w:cs="Arial"/>
          <w:sz w:val="24"/>
          <w:szCs w:val="24"/>
        </w:rPr>
        <w:t xml:space="preserve"> para el caso de </w:t>
      </w:r>
      <w:proofErr w:type="spellStart"/>
      <w:r w:rsidR="0082062C" w:rsidRPr="0082062C">
        <w:rPr>
          <w:rFonts w:ascii="Arial" w:hAnsi="Arial" w:cs="Arial"/>
          <w:sz w:val="24"/>
          <w:szCs w:val="24"/>
        </w:rPr>
        <w:t>Farma</w:t>
      </w:r>
      <w:proofErr w:type="spellEnd"/>
      <w:r w:rsidR="0082062C" w:rsidRPr="0082062C">
        <w:rPr>
          <w:rFonts w:ascii="Arial" w:hAnsi="Arial" w:cs="Arial"/>
          <w:sz w:val="24"/>
          <w:szCs w:val="24"/>
        </w:rPr>
        <w:t xml:space="preserve"> Stop, corregir detalle con notas de crédito en la generación del archivo TXT.</w:t>
      </w:r>
      <w:r w:rsidRPr="0082062C">
        <w:rPr>
          <w:rFonts w:ascii="Arial" w:hAnsi="Arial" w:cs="Arial"/>
          <w:sz w:val="24"/>
          <w:szCs w:val="24"/>
        </w:rPr>
        <w:t xml:space="preserve"> </w:t>
      </w:r>
      <w:r w:rsidR="0082062C" w:rsidRPr="0082062C">
        <w:rPr>
          <w:rFonts w:ascii="Arial" w:hAnsi="Arial" w:cs="Arial"/>
          <w:sz w:val="24"/>
          <w:szCs w:val="24"/>
        </w:rPr>
        <w:t>Comprometiéndose el Señor Reinaldo Sifontes a realizar estas mejoras.</w:t>
      </w:r>
    </w:p>
    <w:p w:rsidR="00A3197E" w:rsidRPr="0082062C" w:rsidRDefault="00A3197E" w:rsidP="0007297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062C">
        <w:rPr>
          <w:rFonts w:ascii="Arial" w:hAnsi="Arial" w:cs="Arial"/>
          <w:sz w:val="24"/>
          <w:szCs w:val="24"/>
        </w:rPr>
        <w:t xml:space="preserve">Sin </w:t>
      </w:r>
      <w:r w:rsidR="002963E4" w:rsidRPr="0082062C">
        <w:rPr>
          <w:rFonts w:ascii="Arial" w:hAnsi="Arial" w:cs="Arial"/>
          <w:sz w:val="24"/>
          <w:szCs w:val="24"/>
        </w:rPr>
        <w:t>más</w:t>
      </w:r>
      <w:r w:rsidRPr="0082062C">
        <w:rPr>
          <w:rFonts w:ascii="Arial" w:hAnsi="Arial" w:cs="Arial"/>
          <w:sz w:val="24"/>
          <w:szCs w:val="24"/>
        </w:rPr>
        <w:t xml:space="preserve"> a hacer referencia, queda de ustedes.</w:t>
      </w:r>
      <w:bookmarkStart w:id="0" w:name="_GoBack"/>
      <w:bookmarkEnd w:id="0"/>
    </w:p>
    <w:p w:rsidR="0082062C" w:rsidRPr="0082062C" w:rsidRDefault="0082062C" w:rsidP="000729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062C" w:rsidRPr="0082062C" w:rsidRDefault="0082062C" w:rsidP="0007297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062C" w:rsidRPr="0082062C" w:rsidRDefault="0082062C" w:rsidP="0082062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2062C">
        <w:rPr>
          <w:rFonts w:ascii="Arial" w:hAnsi="Arial" w:cs="Arial"/>
          <w:b/>
          <w:sz w:val="24"/>
          <w:szCs w:val="24"/>
        </w:rPr>
        <w:t>Atentamente,</w:t>
      </w:r>
    </w:p>
    <w:p w:rsidR="0082062C" w:rsidRPr="00A3197E" w:rsidRDefault="0082062C" w:rsidP="002963E4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2062C">
        <w:rPr>
          <w:rFonts w:ascii="Arial" w:hAnsi="Arial" w:cs="Arial"/>
          <w:b/>
          <w:sz w:val="24"/>
          <w:szCs w:val="24"/>
        </w:rPr>
        <w:t>Departamento de Contabilidad</w:t>
      </w:r>
    </w:p>
    <w:p w:rsidR="00A24075" w:rsidRDefault="00A24075"/>
    <w:sectPr w:rsidR="00A24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75"/>
    <w:rsid w:val="00072970"/>
    <w:rsid w:val="002963E4"/>
    <w:rsid w:val="0082062C"/>
    <w:rsid w:val="00A06775"/>
    <w:rsid w:val="00A24075"/>
    <w:rsid w:val="00A3197E"/>
    <w:rsid w:val="00FC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F400"/>
  <w15:chartTrackingRefBased/>
  <w15:docId w15:val="{552B52A6-A99A-4A00-A1F6-F40E1AFC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Cont_AUX_2</dc:creator>
  <cp:keywords/>
  <dc:description/>
  <cp:lastModifiedBy>Cont_AUX_2</cp:lastModifiedBy>
  <cp:revision>1</cp:revision>
  <dcterms:created xsi:type="dcterms:W3CDTF">2017-07-13T14:18:00Z</dcterms:created>
  <dcterms:modified xsi:type="dcterms:W3CDTF">2017-07-13T15:28:00Z</dcterms:modified>
</cp:coreProperties>
</file>